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CAA" w:rsidRPr="00821CAA" w:rsidRDefault="00821CAA" w:rsidP="00821CAA">
      <w:pPr>
        <w:widowControl/>
        <w:spacing w:before="100" w:beforeAutospacing="1" w:after="100" w:afterAutospacing="1"/>
        <w:jc w:val="center"/>
        <w:outlineLvl w:val="0"/>
        <w:rPr>
          <w:rFonts w:ascii="宋体" w:eastAsia="宋体" w:hAnsi="宋体" w:cs="宋体"/>
          <w:b/>
          <w:bCs/>
          <w:kern w:val="36"/>
          <w:sz w:val="28"/>
          <w:szCs w:val="28"/>
        </w:rPr>
      </w:pPr>
      <w:r w:rsidRPr="00821CAA">
        <w:rPr>
          <w:rFonts w:ascii="宋体" w:eastAsia="宋体" w:hAnsi="宋体" w:cs="宋体"/>
          <w:b/>
          <w:bCs/>
          <w:kern w:val="36"/>
          <w:sz w:val="28"/>
          <w:szCs w:val="28"/>
        </w:rPr>
        <w:t>关于印发《浙江省新型智库建设管理办法（试行）》的通知</w:t>
      </w:r>
    </w:p>
    <w:p w:rsidR="00821CAA" w:rsidRPr="00821CAA" w:rsidRDefault="00821CAA" w:rsidP="00821CAA">
      <w:pPr>
        <w:widowControl/>
        <w:jc w:val="center"/>
        <w:rPr>
          <w:rFonts w:ascii="宋体" w:eastAsia="宋体" w:hAnsi="宋体" w:cs="宋体"/>
          <w:kern w:val="0"/>
          <w:sz w:val="28"/>
          <w:szCs w:val="28"/>
        </w:rPr>
      </w:pPr>
      <w:r w:rsidRPr="00821CAA">
        <w:rPr>
          <w:rFonts w:ascii="宋体" w:eastAsia="宋体" w:hAnsi="宋体" w:cs="宋体"/>
          <w:kern w:val="0"/>
          <w:sz w:val="28"/>
          <w:szCs w:val="28"/>
        </w:rPr>
        <w:t>发布时间： 2019-04-01 09:13:33</w:t>
      </w:r>
    </w:p>
    <w:p w:rsidR="00821CAA" w:rsidRPr="00821CAA" w:rsidRDefault="00821CAA" w:rsidP="00821CAA">
      <w:pPr>
        <w:widowControl/>
        <w:spacing w:line="720" w:lineRule="atLeast"/>
        <w:jc w:val="left"/>
        <w:textAlignment w:val="baseline"/>
        <w:rPr>
          <w:rFonts w:ascii="PingFang SC Semibold" w:eastAsia="宋体" w:hAnsi="PingFang SC Semibold" w:cs="宋体"/>
          <w:color w:val="333333"/>
          <w:kern w:val="0"/>
          <w:sz w:val="28"/>
          <w:szCs w:val="28"/>
        </w:rPr>
      </w:pPr>
      <w:r w:rsidRPr="00821CAA">
        <w:rPr>
          <w:rFonts w:ascii="Arial" w:eastAsia="宋体" w:hAnsi="Arial" w:cs="Arial"/>
          <w:b/>
          <w:bCs/>
          <w:color w:val="333333"/>
          <w:kern w:val="0"/>
          <w:sz w:val="28"/>
          <w:szCs w:val="28"/>
        </w:rPr>
        <w:t>各省新型重点专业智库、省重点培育智库：</w:t>
      </w:r>
    </w:p>
    <w:p w:rsidR="00821CAA" w:rsidRPr="00821CAA" w:rsidRDefault="00821CAA" w:rsidP="00821CAA">
      <w:pPr>
        <w:widowControl/>
        <w:spacing w:line="720" w:lineRule="atLeast"/>
        <w:ind w:firstLine="480"/>
        <w:jc w:val="left"/>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《浙江省新型智库建设管理办法（试行）》已经省</w:t>
      </w:r>
      <w:proofErr w:type="gramStart"/>
      <w:r w:rsidRPr="00821CAA">
        <w:rPr>
          <w:rFonts w:ascii="Arial" w:eastAsia="宋体" w:hAnsi="Arial" w:cs="Arial"/>
          <w:color w:val="333333"/>
          <w:kern w:val="0"/>
          <w:sz w:val="28"/>
          <w:szCs w:val="28"/>
        </w:rPr>
        <w:t>新型智库</w:t>
      </w:r>
      <w:proofErr w:type="gramEnd"/>
      <w:r w:rsidRPr="00821CAA">
        <w:rPr>
          <w:rFonts w:ascii="Arial" w:eastAsia="宋体" w:hAnsi="Arial" w:cs="Arial"/>
          <w:color w:val="333333"/>
          <w:kern w:val="0"/>
          <w:sz w:val="28"/>
          <w:szCs w:val="28"/>
        </w:rPr>
        <w:t>工作联席会议审议通过，现印发给你们，请按照《管理办法》要求，认真</w:t>
      </w:r>
      <w:proofErr w:type="gramStart"/>
      <w:r w:rsidRPr="00821CAA">
        <w:rPr>
          <w:rFonts w:ascii="Arial" w:eastAsia="宋体" w:hAnsi="Arial" w:cs="Arial"/>
          <w:color w:val="333333"/>
          <w:kern w:val="0"/>
          <w:sz w:val="28"/>
          <w:szCs w:val="28"/>
        </w:rPr>
        <w:t>抓好智库建设</w:t>
      </w:r>
      <w:proofErr w:type="gramEnd"/>
      <w:r w:rsidRPr="00821CAA">
        <w:rPr>
          <w:rFonts w:ascii="Arial" w:eastAsia="宋体" w:hAnsi="Arial" w:cs="Arial"/>
          <w:color w:val="333333"/>
          <w:kern w:val="0"/>
          <w:sz w:val="28"/>
          <w:szCs w:val="28"/>
        </w:rPr>
        <w:t>管理工作，着力提升我省</w:t>
      </w:r>
      <w:proofErr w:type="gramStart"/>
      <w:r w:rsidRPr="00821CAA">
        <w:rPr>
          <w:rFonts w:ascii="Arial" w:eastAsia="宋体" w:hAnsi="Arial" w:cs="Arial"/>
          <w:color w:val="333333"/>
          <w:kern w:val="0"/>
          <w:sz w:val="28"/>
          <w:szCs w:val="28"/>
        </w:rPr>
        <w:t>新型智库</w:t>
      </w:r>
      <w:proofErr w:type="gramEnd"/>
      <w:r w:rsidRPr="00821CAA">
        <w:rPr>
          <w:rFonts w:ascii="Arial" w:eastAsia="宋体" w:hAnsi="Arial" w:cs="Arial"/>
          <w:color w:val="333333"/>
          <w:kern w:val="0"/>
          <w:sz w:val="28"/>
          <w:szCs w:val="28"/>
        </w:rPr>
        <w:t>建设水平。</w:t>
      </w:r>
    </w:p>
    <w:p w:rsidR="00821CAA" w:rsidRPr="00821CAA" w:rsidRDefault="00821CAA" w:rsidP="00821CAA">
      <w:pPr>
        <w:widowControl/>
        <w:spacing w:line="720" w:lineRule="atLeast"/>
        <w:ind w:firstLine="480"/>
        <w:jc w:val="left"/>
        <w:textAlignment w:val="baseline"/>
        <w:rPr>
          <w:rFonts w:ascii="Courier" w:eastAsia="宋体" w:hAnsi="Courier" w:cs="宋体"/>
          <w:color w:val="333333"/>
          <w:kern w:val="0"/>
          <w:sz w:val="28"/>
          <w:szCs w:val="28"/>
        </w:rPr>
      </w:pPr>
    </w:p>
    <w:p w:rsidR="00821CAA" w:rsidRPr="00821CAA" w:rsidRDefault="00821CAA" w:rsidP="00821CAA">
      <w:pPr>
        <w:widowControl/>
        <w:spacing w:line="720" w:lineRule="atLeast"/>
        <w:jc w:val="center"/>
        <w:textAlignment w:val="baseline"/>
        <w:rPr>
          <w:rFonts w:ascii="Courier" w:eastAsia="宋体" w:hAnsi="Courier" w:cs="宋体"/>
          <w:color w:val="333333"/>
          <w:kern w:val="0"/>
          <w:sz w:val="28"/>
          <w:szCs w:val="28"/>
        </w:rPr>
      </w:pPr>
      <w:r w:rsidRPr="00821CAA">
        <w:rPr>
          <w:rFonts w:ascii="Arial" w:eastAsia="宋体" w:hAnsi="Arial" w:cs="Arial"/>
          <w:b/>
          <w:bCs/>
          <w:color w:val="333333"/>
          <w:kern w:val="0"/>
          <w:sz w:val="28"/>
          <w:szCs w:val="28"/>
        </w:rPr>
        <w:t>浙江省新型智库建设管理办法</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（试</w:t>
      </w:r>
      <w:r w:rsidRPr="00821CAA">
        <w:rPr>
          <w:rFonts w:ascii="Courier" w:eastAsia="宋体" w:hAnsi="Courier" w:cs="Arial"/>
          <w:color w:val="333333"/>
          <w:kern w:val="0"/>
          <w:sz w:val="28"/>
          <w:szCs w:val="28"/>
        </w:rPr>
        <w:t> </w:t>
      </w:r>
      <w:r w:rsidRPr="00821CAA">
        <w:rPr>
          <w:rFonts w:ascii="Arial" w:eastAsia="宋体" w:hAnsi="Arial" w:cs="Arial"/>
          <w:color w:val="333333"/>
          <w:kern w:val="0"/>
          <w:sz w:val="28"/>
          <w:szCs w:val="28"/>
        </w:rPr>
        <w:t>行）</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b/>
          <w:bCs/>
          <w:color w:val="333333"/>
          <w:kern w:val="0"/>
          <w:sz w:val="28"/>
          <w:szCs w:val="28"/>
        </w:rPr>
        <w:t>第一章</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总则</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第一条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为贯彻落实中共中央办公厅、国务院办公厅《关于加强中国特色新型智库建设的意见》和省委办公厅、省政府办公厅《关于加强浙江新型智库建设的实施意见》，加强和规范浙江省</w:t>
      </w:r>
      <w:proofErr w:type="gramStart"/>
      <w:r w:rsidRPr="00821CAA">
        <w:rPr>
          <w:rFonts w:ascii="Arial" w:eastAsia="宋体" w:hAnsi="Arial" w:cs="Arial"/>
          <w:color w:val="333333"/>
          <w:kern w:val="0"/>
          <w:sz w:val="28"/>
          <w:szCs w:val="28"/>
        </w:rPr>
        <w:t>新型智库</w:t>
      </w:r>
      <w:proofErr w:type="gramEnd"/>
      <w:r w:rsidRPr="00821CAA">
        <w:rPr>
          <w:rFonts w:ascii="Arial" w:eastAsia="宋体" w:hAnsi="Arial" w:cs="Arial"/>
          <w:color w:val="333333"/>
          <w:kern w:val="0"/>
          <w:sz w:val="28"/>
          <w:szCs w:val="28"/>
        </w:rPr>
        <w:t>建设管理，特制定本办法。</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第二条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本办法所称浙江省</w:t>
      </w:r>
      <w:proofErr w:type="gramStart"/>
      <w:r w:rsidRPr="00821CAA">
        <w:rPr>
          <w:rFonts w:ascii="Arial" w:eastAsia="宋体" w:hAnsi="Arial" w:cs="Arial"/>
          <w:color w:val="333333"/>
          <w:kern w:val="0"/>
          <w:sz w:val="28"/>
          <w:szCs w:val="28"/>
        </w:rPr>
        <w:t>新型智库</w:t>
      </w:r>
      <w:proofErr w:type="gramEnd"/>
      <w:r w:rsidRPr="00821CAA">
        <w:rPr>
          <w:rFonts w:ascii="Arial" w:eastAsia="宋体" w:hAnsi="Arial" w:cs="Arial"/>
          <w:color w:val="333333"/>
          <w:kern w:val="0"/>
          <w:sz w:val="28"/>
          <w:szCs w:val="28"/>
        </w:rPr>
        <w:t>是指以服务党和政府科学民主依法决策为使命，以国家特别是浙江经济社会发展战略问题和公共政策为主要研究对象，以在某一专业领域具有重要话语权且能够有效服务国家和浙江改革发展需要为目标的应用研究平台，包括新型重点</w:t>
      </w:r>
      <w:proofErr w:type="gramStart"/>
      <w:r w:rsidRPr="00821CAA">
        <w:rPr>
          <w:rFonts w:ascii="Arial" w:eastAsia="宋体" w:hAnsi="Arial" w:cs="Arial"/>
          <w:color w:val="333333"/>
          <w:kern w:val="0"/>
          <w:sz w:val="28"/>
          <w:szCs w:val="28"/>
        </w:rPr>
        <w:t>专业智库和</w:t>
      </w:r>
      <w:proofErr w:type="gramEnd"/>
      <w:r w:rsidRPr="00821CAA">
        <w:rPr>
          <w:rFonts w:ascii="Arial" w:eastAsia="宋体" w:hAnsi="Arial" w:cs="Arial"/>
          <w:color w:val="333333"/>
          <w:kern w:val="0"/>
          <w:sz w:val="28"/>
          <w:szCs w:val="28"/>
        </w:rPr>
        <w:t>重点培育智库（以下简称</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智库</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w:t>
      </w:r>
    </w:p>
    <w:p w:rsidR="00821CAA" w:rsidRPr="00821CAA" w:rsidRDefault="00821CAA" w:rsidP="00821CAA">
      <w:pPr>
        <w:widowControl/>
        <w:spacing w:line="720" w:lineRule="atLeast"/>
        <w:ind w:firstLine="480"/>
        <w:jc w:val="left"/>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lastRenderedPageBreak/>
        <w:t>第三条</w:t>
      </w:r>
      <w:proofErr w:type="gramStart"/>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智库建设</w:t>
      </w:r>
      <w:proofErr w:type="gramEnd"/>
      <w:r w:rsidRPr="00821CAA">
        <w:rPr>
          <w:rFonts w:ascii="Arial" w:eastAsia="宋体" w:hAnsi="Arial" w:cs="Arial"/>
          <w:color w:val="333333"/>
          <w:kern w:val="0"/>
          <w:sz w:val="28"/>
          <w:szCs w:val="28"/>
        </w:rPr>
        <w:t>应高举中国特色社会主义伟大旗帜，坚持以马克思列宁主义、毛泽东思想、邓小平理论、</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三个代表</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重要思想、科学发展观和习近平新时代中国特色社会主义思想为指导，学习贯彻习近平总书记对浙江工作的重要指示精神，围绕</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五位一体</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总体布局和</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四个全面</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战略布局，聚焦</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四个强省</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和</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六个浙江</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建设，集聚人才和智力优势，为推进</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八八战略</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再深化、改革开放再出发，服务</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两个高水平</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建设、实现中华民族伟大复兴的中国梦提供智力支持。</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第四条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在省委统一领导下，由省委宣传部牵头，成立浙江省</w:t>
      </w:r>
      <w:proofErr w:type="gramStart"/>
      <w:r w:rsidRPr="00821CAA">
        <w:rPr>
          <w:rFonts w:ascii="Arial" w:eastAsia="宋体" w:hAnsi="Arial" w:cs="Arial"/>
          <w:color w:val="333333"/>
          <w:kern w:val="0"/>
          <w:sz w:val="28"/>
          <w:szCs w:val="28"/>
        </w:rPr>
        <w:t>新型智库</w:t>
      </w:r>
      <w:proofErr w:type="gramEnd"/>
      <w:r w:rsidRPr="00821CAA">
        <w:rPr>
          <w:rFonts w:ascii="Arial" w:eastAsia="宋体" w:hAnsi="Arial" w:cs="Arial"/>
          <w:color w:val="333333"/>
          <w:kern w:val="0"/>
          <w:sz w:val="28"/>
          <w:szCs w:val="28"/>
        </w:rPr>
        <w:t>工作联席会议（以下简称</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联席会议</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），负责</w:t>
      </w:r>
      <w:proofErr w:type="gramStart"/>
      <w:r w:rsidRPr="00821CAA">
        <w:rPr>
          <w:rFonts w:ascii="Arial" w:eastAsia="宋体" w:hAnsi="Arial" w:cs="Arial"/>
          <w:color w:val="333333"/>
          <w:kern w:val="0"/>
          <w:sz w:val="28"/>
          <w:szCs w:val="28"/>
        </w:rPr>
        <w:t>全省智库建设</w:t>
      </w:r>
      <w:proofErr w:type="gramEnd"/>
      <w:r w:rsidRPr="00821CAA">
        <w:rPr>
          <w:rFonts w:ascii="Arial" w:eastAsia="宋体" w:hAnsi="Arial" w:cs="Arial"/>
          <w:color w:val="333333"/>
          <w:kern w:val="0"/>
          <w:sz w:val="28"/>
          <w:szCs w:val="28"/>
        </w:rPr>
        <w:t>工作的指导和管理，审议</w:t>
      </w:r>
      <w:proofErr w:type="gramStart"/>
      <w:r w:rsidRPr="00821CAA">
        <w:rPr>
          <w:rFonts w:ascii="Arial" w:eastAsia="宋体" w:hAnsi="Arial" w:cs="Arial"/>
          <w:color w:val="333333"/>
          <w:kern w:val="0"/>
          <w:sz w:val="28"/>
          <w:szCs w:val="28"/>
        </w:rPr>
        <w:t>决定智库建设</w:t>
      </w:r>
      <w:proofErr w:type="gramEnd"/>
      <w:r w:rsidRPr="00821CAA">
        <w:rPr>
          <w:rFonts w:ascii="Arial" w:eastAsia="宋体" w:hAnsi="Arial" w:cs="Arial"/>
          <w:color w:val="333333"/>
          <w:kern w:val="0"/>
          <w:sz w:val="28"/>
          <w:szCs w:val="28"/>
        </w:rPr>
        <w:t>中的重大事项。联席会议由省委宣传部、省社科联、省委政策研究室、省发展和改革委员会、省经济和信息化厅、省教育厅、省科学技术厅、省民政厅、省财政厅、省人力资源和社会保障厅、省政府研究室等部门组成。联席会议设秘书处，设在省社科联，具体</w:t>
      </w:r>
      <w:proofErr w:type="gramStart"/>
      <w:r w:rsidRPr="00821CAA">
        <w:rPr>
          <w:rFonts w:ascii="Arial" w:eastAsia="宋体" w:hAnsi="Arial" w:cs="Arial"/>
          <w:color w:val="333333"/>
          <w:kern w:val="0"/>
          <w:sz w:val="28"/>
          <w:szCs w:val="28"/>
        </w:rPr>
        <w:t>负责智库日常</w:t>
      </w:r>
      <w:proofErr w:type="gramEnd"/>
      <w:r w:rsidRPr="00821CAA">
        <w:rPr>
          <w:rFonts w:ascii="Arial" w:eastAsia="宋体" w:hAnsi="Arial" w:cs="Arial"/>
          <w:color w:val="333333"/>
          <w:kern w:val="0"/>
          <w:sz w:val="28"/>
          <w:szCs w:val="28"/>
        </w:rPr>
        <w:t>管理工作。</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b/>
          <w:bCs/>
          <w:color w:val="333333"/>
          <w:kern w:val="0"/>
          <w:sz w:val="28"/>
          <w:szCs w:val="28"/>
        </w:rPr>
        <w:t>第二章</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建设任务</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第五条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坚持正确政治方向。</w:t>
      </w:r>
      <w:proofErr w:type="gramStart"/>
      <w:r w:rsidRPr="00821CAA">
        <w:rPr>
          <w:rFonts w:ascii="Arial" w:eastAsia="宋体" w:hAnsi="Arial" w:cs="Arial"/>
          <w:color w:val="333333"/>
          <w:kern w:val="0"/>
          <w:sz w:val="28"/>
          <w:szCs w:val="28"/>
        </w:rPr>
        <w:t>智库应</w:t>
      </w:r>
      <w:proofErr w:type="gramEnd"/>
      <w:r w:rsidRPr="00821CAA">
        <w:rPr>
          <w:rFonts w:ascii="Arial" w:eastAsia="宋体" w:hAnsi="Arial" w:cs="Arial"/>
          <w:color w:val="333333"/>
          <w:kern w:val="0"/>
          <w:sz w:val="28"/>
          <w:szCs w:val="28"/>
        </w:rPr>
        <w:t>把加强政治建设摆在突出位置，始终坚持马克思主义的指导地位，坚持以习近平新时代中国特色社会主义思想为指引，以服务党和国家重大发展战略、服务党委政府中心</w:t>
      </w:r>
      <w:r w:rsidRPr="00821CAA">
        <w:rPr>
          <w:rFonts w:ascii="Arial" w:eastAsia="宋体" w:hAnsi="Arial" w:cs="Arial"/>
          <w:color w:val="333333"/>
          <w:kern w:val="0"/>
          <w:sz w:val="28"/>
          <w:szCs w:val="28"/>
        </w:rPr>
        <w:lastRenderedPageBreak/>
        <w:t>工作为主攻方向，切实把好各类研究成果以及讲座、论坛、研讨会等活动的意识形态关，</w:t>
      </w:r>
      <w:proofErr w:type="gramStart"/>
      <w:r w:rsidRPr="00821CAA">
        <w:rPr>
          <w:rFonts w:ascii="Arial" w:eastAsia="宋体" w:hAnsi="Arial" w:cs="Arial"/>
          <w:color w:val="333333"/>
          <w:kern w:val="0"/>
          <w:sz w:val="28"/>
          <w:szCs w:val="28"/>
        </w:rPr>
        <w:t>加强智库党建</w:t>
      </w:r>
      <w:proofErr w:type="gramEnd"/>
      <w:r w:rsidRPr="00821CAA">
        <w:rPr>
          <w:rFonts w:ascii="Arial" w:eastAsia="宋体" w:hAnsi="Arial" w:cs="Arial"/>
          <w:color w:val="333333"/>
          <w:kern w:val="0"/>
          <w:sz w:val="28"/>
          <w:szCs w:val="28"/>
        </w:rPr>
        <w:t>工作，</w:t>
      </w:r>
      <w:proofErr w:type="gramStart"/>
      <w:r w:rsidRPr="00821CAA">
        <w:rPr>
          <w:rFonts w:ascii="Arial" w:eastAsia="宋体" w:hAnsi="Arial" w:cs="Arial"/>
          <w:color w:val="333333"/>
          <w:kern w:val="0"/>
          <w:sz w:val="28"/>
          <w:szCs w:val="28"/>
        </w:rPr>
        <w:t>确保智库建设</w:t>
      </w:r>
      <w:proofErr w:type="gramEnd"/>
      <w:r w:rsidRPr="00821CAA">
        <w:rPr>
          <w:rFonts w:ascii="Arial" w:eastAsia="宋体" w:hAnsi="Arial" w:cs="Arial"/>
          <w:color w:val="333333"/>
          <w:kern w:val="0"/>
          <w:sz w:val="28"/>
          <w:szCs w:val="28"/>
        </w:rPr>
        <w:t>沿着正确的方向发展。</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第六条</w:t>
      </w:r>
      <w:r w:rsidRPr="00821CAA">
        <w:rPr>
          <w:rFonts w:ascii="Times" w:eastAsia="宋体" w:hAnsi="Times" w:cs="Times"/>
          <w:color w:val="333333"/>
          <w:kern w:val="0"/>
          <w:sz w:val="28"/>
          <w:szCs w:val="28"/>
        </w:rPr>
        <w:t> </w:t>
      </w:r>
      <w:r w:rsidRPr="00821CAA">
        <w:rPr>
          <w:rFonts w:ascii="Arial" w:eastAsia="宋体" w:hAnsi="Arial" w:cs="Arial"/>
          <w:color w:val="333333"/>
          <w:kern w:val="0"/>
          <w:sz w:val="28"/>
          <w:szCs w:val="28"/>
        </w:rPr>
        <w:t>创新机制体制。</w:t>
      </w:r>
      <w:proofErr w:type="gramStart"/>
      <w:r w:rsidRPr="00821CAA">
        <w:rPr>
          <w:rFonts w:ascii="Arial" w:eastAsia="宋体" w:hAnsi="Arial" w:cs="Arial"/>
          <w:color w:val="333333"/>
          <w:kern w:val="0"/>
          <w:sz w:val="28"/>
          <w:szCs w:val="28"/>
        </w:rPr>
        <w:t>智库应</w:t>
      </w:r>
      <w:proofErr w:type="gramEnd"/>
      <w:r w:rsidRPr="00821CAA">
        <w:rPr>
          <w:rFonts w:ascii="Arial" w:eastAsia="宋体" w:hAnsi="Arial" w:cs="Arial"/>
          <w:color w:val="333333"/>
          <w:kern w:val="0"/>
          <w:sz w:val="28"/>
          <w:szCs w:val="28"/>
        </w:rPr>
        <w:t>建立科学有效的内部管理和运行机制，制定科学系统的中长期发展规划，形成持续跟踪研究的长效机制。健全媒体合作机制、学术交流机制、人才引进与培育机制、智库与党政部门对接机制、奖惩激励机制等，有效发挥智库资政建言、舆论引导、社会服务、公共外交等关键作用。</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第七条</w:t>
      </w:r>
      <w:r w:rsidRPr="00821CAA">
        <w:rPr>
          <w:rFonts w:ascii="Times" w:eastAsia="宋体" w:hAnsi="Times" w:cs="Times"/>
          <w:color w:val="333333"/>
          <w:kern w:val="0"/>
          <w:sz w:val="28"/>
          <w:szCs w:val="28"/>
        </w:rPr>
        <w:t> </w:t>
      </w:r>
      <w:r w:rsidRPr="00821CAA">
        <w:rPr>
          <w:rFonts w:ascii="Arial" w:eastAsia="宋体" w:hAnsi="Arial" w:cs="Arial"/>
          <w:color w:val="333333"/>
          <w:kern w:val="0"/>
          <w:sz w:val="28"/>
          <w:szCs w:val="28"/>
        </w:rPr>
        <w:t>开展决策咨询。智库应围绕国家特别是我省经济社会发展中的重大战略问题，强化问题导向、需求导向、创新导向，注重开展针对性、前瞻性、储备性政策研究，为党委政府决策提供专业化、建设性、可行性的对策建议，着力提高综合</w:t>
      </w:r>
      <w:proofErr w:type="gramStart"/>
      <w:r w:rsidRPr="00821CAA">
        <w:rPr>
          <w:rFonts w:ascii="Arial" w:eastAsia="宋体" w:hAnsi="Arial" w:cs="Arial"/>
          <w:color w:val="333333"/>
          <w:kern w:val="0"/>
          <w:sz w:val="28"/>
          <w:szCs w:val="28"/>
        </w:rPr>
        <w:t>研</w:t>
      </w:r>
      <w:proofErr w:type="gramEnd"/>
      <w:r w:rsidRPr="00821CAA">
        <w:rPr>
          <w:rFonts w:ascii="Arial" w:eastAsia="宋体" w:hAnsi="Arial" w:cs="Arial"/>
          <w:color w:val="333333"/>
          <w:kern w:val="0"/>
          <w:sz w:val="28"/>
          <w:szCs w:val="28"/>
        </w:rPr>
        <w:t>判和战略谋划能力，充分发挥</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思想库</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和</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智囊团</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作用。</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第八条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提供社会服务。智库应围绕国家和我省经济社会发展中的热点问题、关系民生的突出问题，及时了解改革发展的决策需求，通过课题研究、成果发布、论坛讲座以及媒体宣传等多种渠道，积极资政建言、解读公共政策、引导社会舆论、疏导公众情绪、提升公众人文素养，增进人民福祉。</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lastRenderedPageBreak/>
        <w:t>第九条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注重科学研究。智库应聚焦学术前沿，突出省情国情研究，注重实地调查和大数据方法，发挥专业优势，不断推进学术观点创新、学科体系创新和科研方法创新，提升智库成果的内在学术价值，为决策咨询研究提供科学依据和坚实支撑。</w:t>
      </w:r>
      <w:r w:rsidRPr="00821CAA">
        <w:rPr>
          <w:rFonts w:ascii="Courier" w:eastAsia="宋体" w:hAnsi="Courier" w:cs="Arial"/>
          <w:color w:val="333333"/>
          <w:kern w:val="0"/>
          <w:sz w:val="28"/>
          <w:szCs w:val="28"/>
        </w:rPr>
        <w:t> </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第十条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加强人才建设。智库应积极营造吸引人才、凝聚人才的良好环境，着力培养一批代表国内领先、省内一流的智库领军人才和青年杰出人才；积极吸引省内外知名学者、具有丰富决策咨询经验的在职或退休党政干部、企业高管等参与研究；大力培养研究团队，不断完善智库研究人员的学科、学历、职称、年龄结构，着力打造结构合理、充满活力的智库团队。</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第十一条</w:t>
      </w:r>
      <w:r w:rsidRPr="00821CAA">
        <w:rPr>
          <w:rFonts w:ascii="Times" w:eastAsia="宋体" w:hAnsi="Times" w:cs="Times"/>
          <w:color w:val="333333"/>
          <w:kern w:val="0"/>
          <w:sz w:val="28"/>
          <w:szCs w:val="28"/>
        </w:rPr>
        <w:t> </w:t>
      </w:r>
      <w:r w:rsidRPr="00821CAA">
        <w:rPr>
          <w:rFonts w:ascii="Arial" w:eastAsia="宋体" w:hAnsi="Arial" w:cs="Arial"/>
          <w:color w:val="333333"/>
          <w:kern w:val="0"/>
          <w:sz w:val="28"/>
          <w:szCs w:val="28"/>
        </w:rPr>
        <w:t>打造品牌产品。智库应积极打造发布本研究领域年度发展报告或相关行业年度发展报告等标志性产品，梳理分析国内外研究现状和发展趋势，引领相关领域研究和相关行业发展，努力提升智库在本研究领域、行业领域的话语权和影响力。</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第十二条</w:t>
      </w:r>
      <w:r w:rsidRPr="00821CAA">
        <w:rPr>
          <w:rFonts w:ascii="Times" w:eastAsia="宋体" w:hAnsi="Times" w:cs="Times"/>
          <w:color w:val="333333"/>
          <w:kern w:val="0"/>
          <w:sz w:val="28"/>
          <w:szCs w:val="28"/>
        </w:rPr>
        <w:t> </w:t>
      </w:r>
      <w:r w:rsidRPr="00821CAA">
        <w:rPr>
          <w:rFonts w:ascii="Arial" w:eastAsia="宋体" w:hAnsi="Arial" w:cs="Arial"/>
          <w:color w:val="333333"/>
          <w:kern w:val="0"/>
          <w:sz w:val="28"/>
          <w:szCs w:val="28"/>
        </w:rPr>
        <w:t>推进合作交流。智库应积极打造智库联盟、论坛等机制性合作交流平台，每年至少举办一次有影响力的高层次全国或国际性智库会议、论坛、峰会等活动，加强与国内外智库的交流合作，促进资源有效整合。涉外活动应按有关规定提前报批。</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b/>
          <w:bCs/>
          <w:color w:val="333333"/>
          <w:kern w:val="0"/>
          <w:sz w:val="28"/>
          <w:szCs w:val="28"/>
        </w:rPr>
        <w:t>第三章</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组织管理</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lastRenderedPageBreak/>
        <w:t>第十三条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依托单位是智库建设和管理的第一责任主体，主要负责把握智库发展的正确方向，指导、协调智库建设的各项工作，鼓励智库创新机制体制，在人员编制、经费保障、人才引进、考核评价、办公条件等方面提供支持，确保智库健康、可持续发展。</w:t>
      </w:r>
    </w:p>
    <w:p w:rsidR="00821CAA" w:rsidRPr="00821CAA" w:rsidRDefault="00821CAA" w:rsidP="00821CAA">
      <w:pPr>
        <w:widowControl/>
        <w:spacing w:line="720" w:lineRule="atLeast"/>
        <w:ind w:firstLine="480"/>
        <w:jc w:val="left"/>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第十四条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智库日常运行管理实行负责人负责制，具体负责组织实施智库建设的各项工作任务，有需要的智库可设执行负责人。智库应设专职智库秘书和运营人员。</w:t>
      </w:r>
    </w:p>
    <w:p w:rsidR="00821CAA" w:rsidRPr="00821CAA" w:rsidRDefault="00821CAA" w:rsidP="00821CAA">
      <w:pPr>
        <w:widowControl/>
        <w:spacing w:line="720" w:lineRule="atLeast"/>
        <w:ind w:firstLine="480"/>
        <w:jc w:val="left"/>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有条件的智库可以成立理事会，实行理事会领导下的负责人负责制。理事会作为智库内部领导机构和议事机构，应由智库负责人、智库专家、依托单位负责人、财务部门负责人、业务合作单位负责人、经费资助单位负责人等组成。其中智库外理事（委员）不少于三分之一，成员任期</w:t>
      </w:r>
      <w:r w:rsidRPr="00821CAA">
        <w:rPr>
          <w:rFonts w:ascii="Courier" w:eastAsia="宋体" w:hAnsi="Courier" w:cs="Arial"/>
          <w:color w:val="333333"/>
          <w:kern w:val="0"/>
          <w:sz w:val="28"/>
          <w:szCs w:val="28"/>
        </w:rPr>
        <w:t>5</w:t>
      </w:r>
      <w:r w:rsidRPr="00821CAA">
        <w:rPr>
          <w:rFonts w:ascii="Arial" w:eastAsia="宋体" w:hAnsi="Arial" w:cs="Arial"/>
          <w:color w:val="333333"/>
          <w:kern w:val="0"/>
          <w:sz w:val="28"/>
          <w:szCs w:val="28"/>
        </w:rPr>
        <w:t>年。</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第十五条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智库应建立学术委员会，作为智库学术研究的指导机构。成员由省内外相关领域专家组成，一般不少于</w:t>
      </w:r>
      <w:r w:rsidRPr="00821CAA">
        <w:rPr>
          <w:rFonts w:ascii="Courier" w:eastAsia="宋体" w:hAnsi="Courier" w:cs="Arial"/>
          <w:color w:val="333333"/>
          <w:kern w:val="0"/>
          <w:sz w:val="28"/>
          <w:szCs w:val="28"/>
        </w:rPr>
        <w:t>5</w:t>
      </w:r>
      <w:r w:rsidRPr="00821CAA">
        <w:rPr>
          <w:rFonts w:ascii="Arial" w:eastAsia="宋体" w:hAnsi="Arial" w:cs="Arial"/>
          <w:color w:val="333333"/>
          <w:kern w:val="0"/>
          <w:sz w:val="28"/>
          <w:szCs w:val="28"/>
        </w:rPr>
        <w:t>人，其中依托单位以外专家不少于三分之一，成员任期</w:t>
      </w:r>
      <w:r w:rsidRPr="00821CAA">
        <w:rPr>
          <w:rFonts w:ascii="Courier" w:eastAsia="宋体" w:hAnsi="Courier" w:cs="Arial"/>
          <w:color w:val="333333"/>
          <w:kern w:val="0"/>
          <w:sz w:val="28"/>
          <w:szCs w:val="28"/>
        </w:rPr>
        <w:t>5</w:t>
      </w:r>
      <w:r w:rsidRPr="00821CAA">
        <w:rPr>
          <w:rFonts w:ascii="Arial" w:eastAsia="宋体" w:hAnsi="Arial" w:cs="Arial"/>
          <w:color w:val="333333"/>
          <w:kern w:val="0"/>
          <w:sz w:val="28"/>
          <w:szCs w:val="28"/>
        </w:rPr>
        <w:t>年。智库负责人一般不兼任学术委员会主任。学术委员会主要负责审定研究计划、审核研究成果、监督</w:t>
      </w:r>
      <w:proofErr w:type="gramStart"/>
      <w:r w:rsidRPr="00821CAA">
        <w:rPr>
          <w:rFonts w:ascii="Arial" w:eastAsia="宋体" w:hAnsi="Arial" w:cs="Arial"/>
          <w:color w:val="333333"/>
          <w:kern w:val="0"/>
          <w:sz w:val="28"/>
          <w:szCs w:val="28"/>
        </w:rPr>
        <w:t>学风学纪等</w:t>
      </w:r>
      <w:proofErr w:type="gramEnd"/>
      <w:r w:rsidRPr="00821CAA">
        <w:rPr>
          <w:rFonts w:ascii="Arial" w:eastAsia="宋体" w:hAnsi="Arial" w:cs="Arial"/>
          <w:color w:val="333333"/>
          <w:kern w:val="0"/>
          <w:sz w:val="28"/>
          <w:szCs w:val="28"/>
        </w:rPr>
        <w:t>。</w:t>
      </w:r>
    </w:p>
    <w:p w:rsidR="00821CAA" w:rsidRPr="00821CAA" w:rsidRDefault="00821CAA" w:rsidP="00821CAA">
      <w:pPr>
        <w:widowControl/>
        <w:shd w:val="clear" w:color="auto" w:fill="FFFFFF"/>
        <w:spacing w:line="720" w:lineRule="atLeast"/>
        <w:ind w:firstLine="480"/>
        <w:jc w:val="left"/>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第十六条</w:t>
      </w:r>
      <w:r w:rsidRPr="00821CAA">
        <w:rPr>
          <w:rFonts w:ascii="Times" w:eastAsia="宋体" w:hAnsi="Times" w:cs="Times"/>
          <w:color w:val="333333"/>
          <w:kern w:val="0"/>
          <w:sz w:val="28"/>
          <w:szCs w:val="28"/>
        </w:rPr>
        <w:t> </w:t>
      </w:r>
      <w:r w:rsidRPr="00821CAA">
        <w:rPr>
          <w:rFonts w:ascii="Arial" w:eastAsia="宋体" w:hAnsi="Arial" w:cs="Arial"/>
          <w:color w:val="333333"/>
          <w:kern w:val="0"/>
          <w:sz w:val="28"/>
          <w:szCs w:val="28"/>
        </w:rPr>
        <w:t>智库应建立完备的档案管理制度，按照规定及时向秘书处报送相关业务统计表，确保填写数据的准确性、完整性。</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b/>
          <w:bCs/>
          <w:color w:val="333333"/>
          <w:kern w:val="0"/>
          <w:sz w:val="28"/>
          <w:szCs w:val="28"/>
        </w:rPr>
        <w:lastRenderedPageBreak/>
        <w:t>第四章</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报告制度</w:t>
      </w:r>
    </w:p>
    <w:p w:rsidR="00821CAA" w:rsidRPr="00821CAA" w:rsidRDefault="00821CAA" w:rsidP="00821CAA">
      <w:pPr>
        <w:widowControl/>
        <w:spacing w:line="720" w:lineRule="atLeast"/>
        <w:ind w:firstLine="480"/>
        <w:jc w:val="left"/>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第十七条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建立智库重大事项报批制度。智库发生名称、研究方向、负责人变更以及首席专家、外籍专家聘用等重大事项的，应以书面形式报秘书处批准同意。</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第十八条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建立智库信息报送制度。各智库应安排专人负责信息报送工作，严格规范报送的时限、范围、形式和流程，及时将年度工作计划、研究计划、研究成果、重要活动、出台的有关管理制度等信息报送秘书处。智库每年</w:t>
      </w:r>
      <w:proofErr w:type="gramStart"/>
      <w:r w:rsidRPr="00821CAA">
        <w:rPr>
          <w:rFonts w:ascii="Arial" w:eastAsia="宋体" w:hAnsi="Arial" w:cs="Arial"/>
          <w:color w:val="333333"/>
          <w:kern w:val="0"/>
          <w:sz w:val="28"/>
          <w:szCs w:val="28"/>
        </w:rPr>
        <w:t>年</w:t>
      </w:r>
      <w:proofErr w:type="gramEnd"/>
      <w:r w:rsidRPr="00821CAA">
        <w:rPr>
          <w:rFonts w:ascii="Arial" w:eastAsia="宋体" w:hAnsi="Arial" w:cs="Arial"/>
          <w:color w:val="333333"/>
          <w:kern w:val="0"/>
          <w:sz w:val="28"/>
          <w:szCs w:val="28"/>
        </w:rPr>
        <w:t>中应向秘书处提交智库半年度工作总结（</w:t>
      </w:r>
      <w:proofErr w:type="gramStart"/>
      <w:r w:rsidRPr="00821CAA">
        <w:rPr>
          <w:rFonts w:ascii="Arial" w:eastAsia="宋体" w:hAnsi="Arial" w:cs="Arial"/>
          <w:color w:val="333333"/>
          <w:kern w:val="0"/>
          <w:sz w:val="28"/>
          <w:szCs w:val="28"/>
        </w:rPr>
        <w:t>附成果</w:t>
      </w:r>
      <w:proofErr w:type="gramEnd"/>
      <w:r w:rsidRPr="00821CAA">
        <w:rPr>
          <w:rFonts w:ascii="Arial" w:eastAsia="宋体" w:hAnsi="Arial" w:cs="Arial"/>
          <w:color w:val="333333"/>
          <w:kern w:val="0"/>
          <w:sz w:val="28"/>
          <w:szCs w:val="28"/>
        </w:rPr>
        <w:t>清单），每年</w:t>
      </w:r>
      <w:proofErr w:type="gramStart"/>
      <w:r w:rsidRPr="00821CAA">
        <w:rPr>
          <w:rFonts w:ascii="Arial" w:eastAsia="宋体" w:hAnsi="Arial" w:cs="Arial"/>
          <w:color w:val="333333"/>
          <w:kern w:val="0"/>
          <w:sz w:val="28"/>
          <w:szCs w:val="28"/>
        </w:rPr>
        <w:t>年终应</w:t>
      </w:r>
      <w:proofErr w:type="gramEnd"/>
      <w:r w:rsidRPr="00821CAA">
        <w:rPr>
          <w:rFonts w:ascii="Arial" w:eastAsia="宋体" w:hAnsi="Arial" w:cs="Arial"/>
          <w:color w:val="333333"/>
          <w:kern w:val="0"/>
          <w:sz w:val="28"/>
          <w:szCs w:val="28"/>
        </w:rPr>
        <w:t>提交智库年度工作总结（</w:t>
      </w:r>
      <w:proofErr w:type="gramStart"/>
      <w:r w:rsidRPr="00821CAA">
        <w:rPr>
          <w:rFonts w:ascii="Arial" w:eastAsia="宋体" w:hAnsi="Arial" w:cs="Arial"/>
          <w:color w:val="333333"/>
          <w:kern w:val="0"/>
          <w:sz w:val="28"/>
          <w:szCs w:val="28"/>
        </w:rPr>
        <w:t>附成果</w:t>
      </w:r>
      <w:proofErr w:type="gramEnd"/>
      <w:r w:rsidRPr="00821CAA">
        <w:rPr>
          <w:rFonts w:ascii="Arial" w:eastAsia="宋体" w:hAnsi="Arial" w:cs="Arial"/>
          <w:color w:val="333333"/>
          <w:kern w:val="0"/>
          <w:sz w:val="28"/>
          <w:szCs w:val="28"/>
        </w:rPr>
        <w:t>清单）。</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b/>
          <w:bCs/>
          <w:color w:val="333333"/>
          <w:kern w:val="0"/>
          <w:sz w:val="28"/>
          <w:szCs w:val="28"/>
        </w:rPr>
        <w:t>第五章</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成果管理及运用</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第十九条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秘书处根据智库决策研究需要设立浙江省新型智库课题，实行成果立项制。</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各智库研究成果符合下列条件之一的，可申报智库课题，经秘书处组织认定后立项：</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Courier" w:eastAsia="宋体" w:hAnsi="Courier" w:cs="Arial"/>
          <w:color w:val="333333"/>
          <w:kern w:val="0"/>
          <w:sz w:val="28"/>
          <w:szCs w:val="28"/>
        </w:rPr>
        <w:t>1.</w:t>
      </w:r>
      <w:r w:rsidRPr="00821CAA">
        <w:rPr>
          <w:rFonts w:ascii="Arial" w:eastAsia="宋体" w:hAnsi="Arial" w:cs="Arial"/>
          <w:color w:val="333333"/>
          <w:kern w:val="0"/>
          <w:sz w:val="28"/>
          <w:szCs w:val="28"/>
        </w:rPr>
        <w:t>智库研究</w:t>
      </w:r>
      <w:proofErr w:type="gramStart"/>
      <w:r w:rsidRPr="00821CAA">
        <w:rPr>
          <w:rFonts w:ascii="Arial" w:eastAsia="宋体" w:hAnsi="Arial" w:cs="Arial"/>
          <w:color w:val="333333"/>
          <w:kern w:val="0"/>
          <w:sz w:val="28"/>
          <w:szCs w:val="28"/>
        </w:rPr>
        <w:t>报告获副省级</w:t>
      </w:r>
      <w:proofErr w:type="gramEnd"/>
      <w:r w:rsidRPr="00821CAA">
        <w:rPr>
          <w:rFonts w:ascii="Arial" w:eastAsia="宋体" w:hAnsi="Arial" w:cs="Arial"/>
          <w:color w:val="333333"/>
          <w:kern w:val="0"/>
          <w:sz w:val="28"/>
          <w:szCs w:val="28"/>
        </w:rPr>
        <w:t>以上领导肯定性批示或被省委省政府有关部门采纳的；</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Courier" w:eastAsia="宋体" w:hAnsi="Courier" w:cs="Arial"/>
          <w:color w:val="333333"/>
          <w:kern w:val="0"/>
          <w:sz w:val="28"/>
          <w:szCs w:val="28"/>
        </w:rPr>
        <w:t>2.</w:t>
      </w:r>
      <w:r w:rsidRPr="00821CAA">
        <w:rPr>
          <w:rFonts w:ascii="Arial" w:eastAsia="宋体" w:hAnsi="Arial" w:cs="Arial"/>
          <w:color w:val="333333"/>
          <w:kern w:val="0"/>
          <w:sz w:val="28"/>
          <w:szCs w:val="28"/>
        </w:rPr>
        <w:t>智库发布的研究领域年度发展报告或相关行业年度发展报告在国家级重要媒体刊发的；</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Courier" w:eastAsia="宋体" w:hAnsi="Courier" w:cs="Arial"/>
          <w:color w:val="333333"/>
          <w:kern w:val="0"/>
          <w:sz w:val="28"/>
          <w:szCs w:val="28"/>
        </w:rPr>
        <w:lastRenderedPageBreak/>
        <w:t>3.</w:t>
      </w:r>
      <w:r w:rsidRPr="00821CAA">
        <w:rPr>
          <w:rFonts w:ascii="Arial" w:eastAsia="宋体" w:hAnsi="Arial" w:cs="Arial"/>
          <w:color w:val="333333"/>
          <w:kern w:val="0"/>
          <w:sz w:val="28"/>
          <w:szCs w:val="28"/>
        </w:rPr>
        <w:t>智库研究人员在一级及以上期刊发表的与智库研究方向一致的学术论文；</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Courier" w:eastAsia="宋体" w:hAnsi="Courier" w:cs="Arial"/>
          <w:color w:val="333333"/>
          <w:kern w:val="0"/>
          <w:sz w:val="28"/>
          <w:szCs w:val="28"/>
        </w:rPr>
        <w:t>4.</w:t>
      </w:r>
      <w:r w:rsidRPr="00821CAA">
        <w:rPr>
          <w:rFonts w:ascii="Arial" w:eastAsia="宋体" w:hAnsi="Arial" w:cs="Arial"/>
          <w:color w:val="333333"/>
          <w:kern w:val="0"/>
          <w:sz w:val="28"/>
          <w:szCs w:val="28"/>
        </w:rPr>
        <w:t>智库出版的研究专著。</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研究</w:t>
      </w:r>
      <w:proofErr w:type="gramStart"/>
      <w:r w:rsidRPr="00821CAA">
        <w:rPr>
          <w:rFonts w:ascii="Arial" w:eastAsia="宋体" w:hAnsi="Arial" w:cs="Arial"/>
          <w:color w:val="333333"/>
          <w:kern w:val="0"/>
          <w:sz w:val="28"/>
          <w:szCs w:val="28"/>
        </w:rPr>
        <w:t>成果获党和</w:t>
      </w:r>
      <w:proofErr w:type="gramEnd"/>
      <w:r w:rsidRPr="00821CAA">
        <w:rPr>
          <w:rFonts w:ascii="Arial" w:eastAsia="宋体" w:hAnsi="Arial" w:cs="Arial"/>
          <w:color w:val="333333"/>
          <w:kern w:val="0"/>
          <w:sz w:val="28"/>
          <w:szCs w:val="28"/>
        </w:rPr>
        <w:t>国家领导人或省委省政府主要领导批示，或被中央部委有关部门采纳的，经秘书处组织认定后可直接立项。</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根据中央或省委重大研究需求，秘书处可采取招标课题或委托课题的形式组织相关智库开展研究。</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立项的浙江省新型智库课题属浙江省哲学社会科学规划课题，参照《浙江省哲学社会科学规划课题管理办法》管理，课题资助经费由各智库列支。</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鼓励各智库根据需要，自行设立各类课题开展研究。</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第二十条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智库研究成果应规范署名。</w:t>
      </w:r>
      <w:proofErr w:type="gramStart"/>
      <w:r w:rsidRPr="00821CAA">
        <w:rPr>
          <w:rFonts w:ascii="Arial" w:eastAsia="宋体" w:hAnsi="Arial" w:cs="Arial"/>
          <w:color w:val="333333"/>
          <w:kern w:val="0"/>
          <w:sz w:val="28"/>
          <w:szCs w:val="28"/>
        </w:rPr>
        <w:t>凡正式</w:t>
      </w:r>
      <w:proofErr w:type="gramEnd"/>
      <w:r w:rsidRPr="00821CAA">
        <w:rPr>
          <w:rFonts w:ascii="Arial" w:eastAsia="宋体" w:hAnsi="Arial" w:cs="Arial"/>
          <w:color w:val="333333"/>
          <w:kern w:val="0"/>
          <w:sz w:val="28"/>
          <w:szCs w:val="28"/>
        </w:rPr>
        <w:t>出版、发表的智库研究成果（包括阶段性成果），必须注明本书（或文）系</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浙江省新型重点专业智库（重点培育智库）</w:t>
      </w:r>
      <w:r w:rsidRPr="00821CAA">
        <w:rPr>
          <w:rFonts w:ascii="Courier" w:eastAsia="宋体" w:hAnsi="Courier" w:cs="Arial"/>
          <w:color w:val="333333"/>
          <w:kern w:val="0"/>
          <w:sz w:val="28"/>
          <w:szCs w:val="28"/>
        </w:rPr>
        <w:t>XXXX</w:t>
      </w:r>
      <w:r w:rsidRPr="00821CAA">
        <w:rPr>
          <w:rFonts w:ascii="Arial" w:eastAsia="宋体" w:hAnsi="Arial" w:cs="Arial"/>
          <w:color w:val="333333"/>
          <w:kern w:val="0"/>
          <w:sz w:val="28"/>
          <w:szCs w:val="28"/>
        </w:rPr>
        <w:t>（智库名称）成果</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或</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受浙江省新型重点专业智库（重点培育智库）</w:t>
      </w:r>
      <w:r w:rsidRPr="00821CAA">
        <w:rPr>
          <w:rFonts w:ascii="Courier" w:eastAsia="宋体" w:hAnsi="Courier" w:cs="Arial"/>
          <w:color w:val="333333"/>
          <w:kern w:val="0"/>
          <w:sz w:val="28"/>
          <w:szCs w:val="28"/>
        </w:rPr>
        <w:t>XXXX</w:t>
      </w:r>
      <w:r w:rsidRPr="00821CAA">
        <w:rPr>
          <w:rFonts w:ascii="Arial" w:eastAsia="宋体" w:hAnsi="Arial" w:cs="Arial"/>
          <w:color w:val="333333"/>
          <w:kern w:val="0"/>
          <w:sz w:val="28"/>
          <w:szCs w:val="28"/>
        </w:rPr>
        <w:t>（智库名称）</w:t>
      </w:r>
      <w:r w:rsidRPr="00821CAA">
        <w:rPr>
          <w:rFonts w:ascii="Courier" w:eastAsia="宋体" w:hAnsi="Courier" w:cs="Arial"/>
          <w:color w:val="333333"/>
          <w:kern w:val="0"/>
          <w:sz w:val="28"/>
          <w:szCs w:val="28"/>
        </w:rPr>
        <w:t>XXXX</w:t>
      </w:r>
      <w:r w:rsidRPr="00821CAA">
        <w:rPr>
          <w:rFonts w:ascii="Arial" w:eastAsia="宋体" w:hAnsi="Arial" w:cs="Arial"/>
          <w:color w:val="333333"/>
          <w:kern w:val="0"/>
          <w:sz w:val="28"/>
          <w:szCs w:val="28"/>
        </w:rPr>
        <w:t>项目（编号：</w:t>
      </w:r>
      <w:r w:rsidRPr="00821CAA">
        <w:rPr>
          <w:rFonts w:ascii="Courier" w:eastAsia="宋体" w:hAnsi="Courier" w:cs="Arial"/>
          <w:color w:val="333333"/>
          <w:kern w:val="0"/>
          <w:sz w:val="28"/>
          <w:szCs w:val="28"/>
        </w:rPr>
        <w:t>XXXX</w:t>
      </w:r>
      <w:r w:rsidRPr="00821CAA">
        <w:rPr>
          <w:rFonts w:ascii="Arial" w:eastAsia="宋体" w:hAnsi="Arial" w:cs="Arial"/>
          <w:color w:val="333333"/>
          <w:kern w:val="0"/>
          <w:sz w:val="28"/>
          <w:szCs w:val="28"/>
        </w:rPr>
        <w:t>）资助</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。未按上述要求标注的成果将不被认定为智库成果。智库编印的各类内刊、简报、要报、决策参阅件、论文集等，均应在显著位置标注智库名称。</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lastRenderedPageBreak/>
        <w:t>第二十一条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加强成果宣传。智库应与国家或省级主流媒体建立长效稳定的合作机制，构建机制性宣传平台，定期面向社会发布研究成果，引导社会舆论，提升智库影响。</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浙江社科网</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和</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浙江社科</w:t>
      </w:r>
      <w:r w:rsidRPr="00821CAA">
        <w:rPr>
          <w:rFonts w:ascii="Courier" w:eastAsia="宋体" w:hAnsi="Courier" w:cs="Arial"/>
          <w:color w:val="333333"/>
          <w:kern w:val="0"/>
          <w:sz w:val="28"/>
          <w:szCs w:val="28"/>
        </w:rPr>
        <w:t>”</w:t>
      </w:r>
      <w:proofErr w:type="gramStart"/>
      <w:r w:rsidRPr="00821CAA">
        <w:rPr>
          <w:rFonts w:ascii="Arial" w:eastAsia="宋体" w:hAnsi="Arial" w:cs="Arial"/>
          <w:color w:val="333333"/>
          <w:kern w:val="0"/>
          <w:sz w:val="28"/>
          <w:szCs w:val="28"/>
        </w:rPr>
        <w:t>微信公众号</w:t>
      </w:r>
      <w:proofErr w:type="gramEnd"/>
      <w:r w:rsidRPr="00821CAA">
        <w:rPr>
          <w:rFonts w:ascii="Arial" w:eastAsia="宋体" w:hAnsi="Arial" w:cs="Arial"/>
          <w:color w:val="333333"/>
          <w:kern w:val="0"/>
          <w:sz w:val="28"/>
          <w:szCs w:val="28"/>
        </w:rPr>
        <w:t>为我省重大决策咨询课题、项目发布平台。全省各智库、各级党政机关、企事业单位、社会团体等重大决策咨询研究项目，经审核同意后可通过上述平台向社会发布。</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第二十二条</w:t>
      </w:r>
      <w:r w:rsidRPr="00821CAA">
        <w:rPr>
          <w:rFonts w:ascii="Trebuchet MS" w:eastAsia="宋体" w:hAnsi="Trebuchet MS" w:cs="Arial"/>
          <w:color w:val="333333"/>
          <w:kern w:val="0"/>
          <w:sz w:val="28"/>
          <w:szCs w:val="28"/>
        </w:rPr>
        <w:t> </w:t>
      </w:r>
      <w:r w:rsidRPr="00821CAA">
        <w:rPr>
          <w:rFonts w:ascii="Arial" w:eastAsia="宋体" w:hAnsi="Arial" w:cs="Arial"/>
          <w:color w:val="333333"/>
          <w:kern w:val="0"/>
          <w:sz w:val="28"/>
          <w:szCs w:val="28"/>
        </w:rPr>
        <w:t>推动成果转化。《浙江社科要报》为全省智库决策咨询成果报送主平台，主要刊发党委政府决策急需、对我省经济社会发展具有重大战略意义和全局意义的高质量决策咨询成果。各智库应按要求积极向秘书处报送相关研究成果，经秘书处审定后，通过《浙江社科要报》报送省委省政府领导参阅。鼓励智库</w:t>
      </w:r>
      <w:proofErr w:type="gramStart"/>
      <w:r w:rsidRPr="00821CAA">
        <w:rPr>
          <w:rFonts w:ascii="Arial" w:eastAsia="宋体" w:hAnsi="Arial" w:cs="Arial"/>
          <w:color w:val="333333"/>
          <w:kern w:val="0"/>
          <w:sz w:val="28"/>
          <w:szCs w:val="28"/>
        </w:rPr>
        <w:t>开拓自</w:t>
      </w:r>
      <w:proofErr w:type="gramEnd"/>
      <w:r w:rsidRPr="00821CAA">
        <w:rPr>
          <w:rFonts w:ascii="Arial" w:eastAsia="宋体" w:hAnsi="Arial" w:cs="Arial"/>
          <w:color w:val="333333"/>
          <w:kern w:val="0"/>
          <w:sz w:val="28"/>
          <w:szCs w:val="28"/>
        </w:rPr>
        <w:t>有渠道报送成果。智库通过其他渠道报送的成果应抄送秘书处，</w:t>
      </w:r>
      <w:proofErr w:type="gramStart"/>
      <w:r w:rsidRPr="00821CAA">
        <w:rPr>
          <w:rFonts w:ascii="Arial" w:eastAsia="宋体" w:hAnsi="Arial" w:cs="Arial"/>
          <w:color w:val="333333"/>
          <w:kern w:val="0"/>
          <w:sz w:val="28"/>
          <w:szCs w:val="28"/>
        </w:rPr>
        <w:t>涉秘成果</w:t>
      </w:r>
      <w:proofErr w:type="gramEnd"/>
      <w:r w:rsidRPr="00821CAA">
        <w:rPr>
          <w:rFonts w:ascii="Arial" w:eastAsia="宋体" w:hAnsi="Arial" w:cs="Arial"/>
          <w:color w:val="333333"/>
          <w:kern w:val="0"/>
          <w:sz w:val="28"/>
          <w:szCs w:val="28"/>
        </w:rPr>
        <w:t>按保密规定报送。每个智库每年获省级以上领导批示的决策咨询报告应不少于</w:t>
      </w:r>
      <w:r w:rsidRPr="00821CAA">
        <w:rPr>
          <w:rFonts w:ascii="Courier" w:eastAsia="宋体" w:hAnsi="Courier" w:cs="Arial"/>
          <w:color w:val="333333"/>
          <w:kern w:val="0"/>
          <w:sz w:val="28"/>
          <w:szCs w:val="28"/>
        </w:rPr>
        <w:t>5</w:t>
      </w:r>
      <w:r w:rsidRPr="00821CAA">
        <w:rPr>
          <w:rFonts w:ascii="Arial" w:eastAsia="宋体" w:hAnsi="Arial" w:cs="Arial"/>
          <w:color w:val="333333"/>
          <w:kern w:val="0"/>
          <w:sz w:val="28"/>
          <w:szCs w:val="28"/>
        </w:rPr>
        <w:t>篇。</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b/>
          <w:bCs/>
          <w:color w:val="333333"/>
          <w:kern w:val="0"/>
          <w:sz w:val="28"/>
          <w:szCs w:val="28"/>
        </w:rPr>
        <w:t>第六章</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人员管理</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第二十三条</w:t>
      </w:r>
      <w:r w:rsidRPr="00821CAA">
        <w:rPr>
          <w:rFonts w:ascii="Trebuchet MS" w:eastAsia="宋体" w:hAnsi="Trebuchet MS" w:cs="Arial"/>
          <w:color w:val="333333"/>
          <w:kern w:val="0"/>
          <w:sz w:val="28"/>
          <w:szCs w:val="28"/>
        </w:rPr>
        <w:t> </w:t>
      </w:r>
      <w:r w:rsidRPr="00821CAA">
        <w:rPr>
          <w:rFonts w:ascii="Arial" w:eastAsia="宋体" w:hAnsi="Arial" w:cs="Arial"/>
          <w:color w:val="333333"/>
          <w:kern w:val="0"/>
          <w:sz w:val="28"/>
          <w:szCs w:val="28"/>
        </w:rPr>
        <w:t>智库应设立首席专家，首席专家应为智库主要研究方向的国内外知名专家或省内顶尖专家，可以是智库依托单位的在编人员或与智库依托单位签订三年以上合同期限的外聘人员，但不得同时在其它省级以上社科研究平台担任主要负责人或首席专家。</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lastRenderedPageBreak/>
        <w:t>第二十四条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智库应配备一定数量的专职研究人员和兼职研究人员。鼓励智库聘请决策咨询经验丰富的专家型离退休党政领导干部、企业技术高管、职业媒体人、国内外智库知名专家等人才，外聘人员年龄原则上不超过</w:t>
      </w:r>
      <w:r w:rsidRPr="00821CAA">
        <w:rPr>
          <w:rFonts w:ascii="Courier" w:eastAsia="宋体" w:hAnsi="Courier" w:cs="Arial"/>
          <w:color w:val="333333"/>
          <w:kern w:val="0"/>
          <w:sz w:val="28"/>
          <w:szCs w:val="28"/>
        </w:rPr>
        <w:t>70</w:t>
      </w:r>
      <w:r w:rsidRPr="00821CAA">
        <w:rPr>
          <w:rFonts w:ascii="Arial" w:eastAsia="宋体" w:hAnsi="Arial" w:cs="Arial"/>
          <w:color w:val="333333"/>
          <w:kern w:val="0"/>
          <w:sz w:val="28"/>
          <w:szCs w:val="28"/>
        </w:rPr>
        <w:t>周岁，聘用合同应明确工作任务、享受待遇、聘任时间等相关权利和义务。</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第二十五条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鼓励智库建立</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旋转门</w:t>
      </w:r>
      <w:r w:rsidRPr="00821CAA">
        <w:rPr>
          <w:rFonts w:ascii="Courier" w:eastAsia="宋体" w:hAnsi="Courier" w:cs="Arial"/>
          <w:color w:val="333333"/>
          <w:kern w:val="0"/>
          <w:sz w:val="28"/>
          <w:szCs w:val="28"/>
        </w:rPr>
        <w:t>”</w:t>
      </w:r>
      <w:r w:rsidRPr="00821CAA">
        <w:rPr>
          <w:rFonts w:ascii="Arial" w:eastAsia="宋体" w:hAnsi="Arial" w:cs="Arial"/>
          <w:color w:val="333333"/>
          <w:kern w:val="0"/>
          <w:sz w:val="28"/>
          <w:szCs w:val="28"/>
        </w:rPr>
        <w:t>机制，支持智库研究人员到党政部门挂职、任职、兼职，支持实际工作部门人员参与智库相关研究工作，推动党政机关与智库之间人才有序流动。</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第二十六条</w:t>
      </w:r>
      <w:r w:rsidRPr="00821CAA">
        <w:rPr>
          <w:rFonts w:ascii="Trebuchet MS" w:eastAsia="宋体" w:hAnsi="Trebuchet MS" w:cs="Arial"/>
          <w:color w:val="333333"/>
          <w:kern w:val="0"/>
          <w:sz w:val="28"/>
          <w:szCs w:val="28"/>
        </w:rPr>
        <w:t> </w:t>
      </w:r>
      <w:r w:rsidRPr="00821CAA">
        <w:rPr>
          <w:rFonts w:ascii="Arial" w:eastAsia="宋体" w:hAnsi="Arial" w:cs="Arial"/>
          <w:color w:val="333333"/>
          <w:kern w:val="0"/>
          <w:sz w:val="28"/>
          <w:szCs w:val="28"/>
        </w:rPr>
        <w:t>智库和依托单位</w:t>
      </w:r>
      <w:proofErr w:type="gramStart"/>
      <w:r w:rsidRPr="00821CAA">
        <w:rPr>
          <w:rFonts w:ascii="Arial" w:eastAsia="宋体" w:hAnsi="Arial" w:cs="Arial"/>
          <w:color w:val="333333"/>
          <w:kern w:val="0"/>
          <w:sz w:val="28"/>
          <w:szCs w:val="28"/>
        </w:rPr>
        <w:t>应创新</w:t>
      </w:r>
      <w:proofErr w:type="gramEnd"/>
      <w:r w:rsidRPr="00821CAA">
        <w:rPr>
          <w:rFonts w:ascii="Arial" w:eastAsia="宋体" w:hAnsi="Arial" w:cs="Arial"/>
          <w:color w:val="333333"/>
          <w:kern w:val="0"/>
          <w:sz w:val="28"/>
          <w:szCs w:val="28"/>
        </w:rPr>
        <w:t>人才考核评价机制，提升智库研究成果在业绩考核、职称晋升、荣誉评定中的权重，完善以品德、能力和贡献为导向的人才评价机制和激励政策，为智库研究人员成长发展创造有利条件。</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b/>
          <w:bCs/>
          <w:color w:val="333333"/>
          <w:kern w:val="0"/>
          <w:sz w:val="28"/>
          <w:szCs w:val="28"/>
        </w:rPr>
        <w:t>第七章</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经费管理</w:t>
      </w:r>
    </w:p>
    <w:p w:rsidR="00821CAA" w:rsidRPr="00821CAA" w:rsidRDefault="00821CAA" w:rsidP="00821CAA">
      <w:pPr>
        <w:widowControl/>
        <w:shd w:val="clear" w:color="auto" w:fill="FFFFFF"/>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第二十七条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智库建设经费由省财政专项拨款、依托单位支持经费和智库自筹经费组成。省财政专项拨款由秘书处拟定年度预算计划，由省财政按照规定拨付，依托单位应确保每年按照不低于省财政拨付经费的</w:t>
      </w:r>
      <w:r w:rsidRPr="00821CAA">
        <w:rPr>
          <w:rFonts w:ascii="Courier" w:eastAsia="宋体" w:hAnsi="Courier" w:cs="Arial"/>
          <w:color w:val="333333"/>
          <w:kern w:val="0"/>
          <w:sz w:val="28"/>
          <w:szCs w:val="28"/>
        </w:rPr>
        <w:t>1</w:t>
      </w:r>
      <w:r w:rsidRPr="00821CAA">
        <w:rPr>
          <w:rFonts w:ascii="Arial" w:eastAsia="宋体" w:hAnsi="Arial" w:cs="Arial"/>
          <w:color w:val="333333"/>
          <w:kern w:val="0"/>
          <w:sz w:val="28"/>
          <w:szCs w:val="28"/>
        </w:rPr>
        <w:t>：</w:t>
      </w:r>
      <w:r w:rsidRPr="00821CAA">
        <w:rPr>
          <w:rFonts w:ascii="Courier" w:eastAsia="宋体" w:hAnsi="Courier" w:cs="Arial"/>
          <w:color w:val="333333"/>
          <w:kern w:val="0"/>
          <w:sz w:val="28"/>
          <w:szCs w:val="28"/>
        </w:rPr>
        <w:t>1</w:t>
      </w:r>
      <w:r w:rsidRPr="00821CAA">
        <w:rPr>
          <w:rFonts w:ascii="Arial" w:eastAsia="宋体" w:hAnsi="Arial" w:cs="Arial"/>
          <w:color w:val="333333"/>
          <w:kern w:val="0"/>
          <w:sz w:val="28"/>
          <w:szCs w:val="28"/>
        </w:rPr>
        <w:t>标准予以配套（不含人才引进经费）。鼓励智库面向社会筹措研究经费，原则上不接受境外资助。</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lastRenderedPageBreak/>
        <w:t>第二十八条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建设经费由智库依托单位财务部门负责管理，具体管理使用按《浙江省哲学社会科学专项资金管理办法》以及国家和我省相关财务制度执行，并依法接受财政和审计部门的监督。财务部门应制定智库经费管理细则，对建设经费单独建账，规范使用，不得提取管理费，不得以任何理由和方式截留、挤占和挪用建设经费。</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b/>
          <w:bCs/>
          <w:color w:val="333333"/>
          <w:kern w:val="0"/>
          <w:sz w:val="28"/>
          <w:szCs w:val="28"/>
        </w:rPr>
        <w:t>第八章</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智库评估</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第二十九条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智库建设周期为五年，采取动态评估机制，实现优胜劣汰。</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智库评估指标体系包括基本指标、发展指标两部分。其中基本指标主要考核智库的基本建设情况，评估结果分为优秀、合格和不合格三个等次；发展指标主要考核智库的特色发展情况，评估结果用于智库排名。</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第三十条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评估分为年度抽检、中期评估和建设期满评估三个阶段，由秘书处组织相关领域专家开展。根据检查评估结果，秘书处对基本指标优秀且发展指标排名靠前的智库给予表扬和奖励；对基本指标合格但发展指标排名靠后的智库给予警示；对基本指标不合格的智库，责令限期整改。同时，秘书处还将根据中期和期末评估结果动态调整智库建设经费拨款计划。</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lastRenderedPageBreak/>
        <w:t>第三十一条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智库在建设期内入选国家高端智库（含培育智库）的，评估直接认定为优秀；智库出现政治导向、学术不端问题，或违反外事、财务、宣传、保密纪律等问题，情节严重的，评估直接认定为不合格；情节特别严重的，报经联席会议同意，可取消智库称号。智库对浙江省委省政府交办的重大任务、联席会议部署的重点工作态度敷衍，或存在完成决策部门交办课题质量较差、受到决策部门批评等情况的，秘书处视情给予通报批评、暂停拨款、责令限期整改等处理。</w:t>
      </w:r>
    </w:p>
    <w:p w:rsidR="00821CAA" w:rsidRPr="00821CAA" w:rsidRDefault="00821CAA" w:rsidP="00821CAA">
      <w:pPr>
        <w:widowControl/>
        <w:spacing w:line="720" w:lineRule="atLeast"/>
        <w:jc w:val="center"/>
        <w:textAlignment w:val="baseline"/>
        <w:rPr>
          <w:rFonts w:ascii="PingFang SC" w:eastAsia="宋体" w:hAnsi="PingFang SC" w:cs="宋体"/>
          <w:color w:val="333333"/>
          <w:kern w:val="0"/>
          <w:sz w:val="28"/>
          <w:szCs w:val="28"/>
        </w:rPr>
      </w:pPr>
      <w:r w:rsidRPr="00821CAA">
        <w:rPr>
          <w:rFonts w:ascii="Arial" w:eastAsia="宋体" w:hAnsi="Arial" w:cs="Arial"/>
          <w:b/>
          <w:bCs/>
          <w:color w:val="333333"/>
          <w:kern w:val="0"/>
          <w:sz w:val="28"/>
          <w:szCs w:val="28"/>
        </w:rPr>
        <w:t>第九章</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附</w:t>
      </w:r>
      <w:r w:rsidRPr="00821CAA">
        <w:rPr>
          <w:rFonts w:ascii="Helvetica" w:eastAsia="宋体" w:hAnsi="Helvetica" w:cs="Helvetica"/>
          <w:b/>
          <w:bCs/>
          <w:color w:val="333333"/>
          <w:kern w:val="0"/>
          <w:sz w:val="28"/>
          <w:szCs w:val="28"/>
        </w:rPr>
        <w:t> </w:t>
      </w:r>
      <w:r w:rsidRPr="00821CAA">
        <w:rPr>
          <w:rFonts w:ascii="Arial" w:eastAsia="宋体" w:hAnsi="Arial" w:cs="Arial"/>
          <w:b/>
          <w:bCs/>
          <w:color w:val="333333"/>
          <w:kern w:val="0"/>
          <w:sz w:val="28"/>
          <w:szCs w:val="28"/>
        </w:rPr>
        <w:t>则</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第三十二条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本办法由浙江省智库工作联席会议秘书处负责解释。</w:t>
      </w:r>
    </w:p>
    <w:p w:rsidR="00821CAA" w:rsidRPr="00821CAA" w:rsidRDefault="00821CAA" w:rsidP="00821CAA">
      <w:pPr>
        <w:widowControl/>
        <w:spacing w:line="720" w:lineRule="atLeast"/>
        <w:ind w:firstLine="480"/>
        <w:textAlignment w:val="baseline"/>
        <w:rPr>
          <w:rFonts w:ascii="PingFang SC" w:eastAsia="宋体" w:hAnsi="PingFang SC" w:cs="宋体"/>
          <w:color w:val="333333"/>
          <w:kern w:val="0"/>
          <w:sz w:val="28"/>
          <w:szCs w:val="28"/>
        </w:rPr>
      </w:pPr>
      <w:r w:rsidRPr="00821CAA">
        <w:rPr>
          <w:rFonts w:ascii="Arial" w:eastAsia="宋体" w:hAnsi="Arial" w:cs="Arial"/>
          <w:color w:val="333333"/>
          <w:kern w:val="0"/>
          <w:sz w:val="28"/>
          <w:szCs w:val="28"/>
        </w:rPr>
        <w:t>第三十三条</w:t>
      </w:r>
      <w:r w:rsidRPr="00821CAA">
        <w:rPr>
          <w:rFonts w:ascii="Helvetica" w:eastAsia="宋体" w:hAnsi="Helvetica" w:cs="Helvetica"/>
          <w:color w:val="333333"/>
          <w:kern w:val="0"/>
          <w:sz w:val="28"/>
          <w:szCs w:val="28"/>
        </w:rPr>
        <w:t> </w:t>
      </w:r>
      <w:r w:rsidRPr="00821CAA">
        <w:rPr>
          <w:rFonts w:ascii="Arial" w:eastAsia="宋体" w:hAnsi="Arial" w:cs="Arial"/>
          <w:color w:val="333333"/>
          <w:kern w:val="0"/>
          <w:sz w:val="28"/>
          <w:szCs w:val="28"/>
        </w:rPr>
        <w:t>本办法自印发之日起试行。</w:t>
      </w:r>
      <w:r w:rsidRPr="00821CAA">
        <w:rPr>
          <w:rFonts w:ascii="Courier" w:eastAsia="宋体" w:hAnsi="Courier" w:cs="Arial"/>
          <w:color w:val="333333"/>
          <w:kern w:val="0"/>
          <w:sz w:val="28"/>
          <w:szCs w:val="28"/>
        </w:rPr>
        <w:t>          </w:t>
      </w:r>
    </w:p>
    <w:p w:rsidR="00821CAA" w:rsidRPr="00821CAA" w:rsidRDefault="00821CAA" w:rsidP="00821CAA">
      <w:pPr>
        <w:widowControl/>
        <w:spacing w:line="720" w:lineRule="atLeast"/>
        <w:ind w:firstLine="480"/>
        <w:jc w:val="left"/>
        <w:textAlignment w:val="baseline"/>
        <w:rPr>
          <w:rFonts w:ascii="微软雅黑" w:eastAsia="微软雅黑" w:hAnsi="微软雅黑" w:cs="宋体"/>
          <w:color w:val="333333"/>
          <w:kern w:val="0"/>
          <w:sz w:val="28"/>
          <w:szCs w:val="28"/>
        </w:rPr>
      </w:pPr>
      <w:r w:rsidRPr="00821CAA">
        <w:rPr>
          <w:rFonts w:ascii="Arial" w:eastAsia="微软雅黑" w:hAnsi="Arial" w:cs="Arial"/>
          <w:color w:val="333333"/>
          <w:kern w:val="0"/>
          <w:sz w:val="28"/>
          <w:szCs w:val="28"/>
        </w:rPr>
        <w:br/>
      </w:r>
    </w:p>
    <w:p w:rsidR="00821CAA" w:rsidRPr="00821CAA" w:rsidRDefault="00821CAA" w:rsidP="00821CAA">
      <w:pPr>
        <w:widowControl/>
        <w:spacing w:line="720" w:lineRule="atLeast"/>
        <w:jc w:val="right"/>
        <w:textAlignment w:val="baseline"/>
        <w:rPr>
          <w:rFonts w:ascii="PingFang SC" w:eastAsia="宋体" w:hAnsi="PingFang SC" w:cs="宋体" w:hint="eastAsia"/>
          <w:color w:val="333333"/>
          <w:kern w:val="0"/>
          <w:sz w:val="28"/>
          <w:szCs w:val="28"/>
        </w:rPr>
      </w:pPr>
      <w:r w:rsidRPr="00821CAA">
        <w:rPr>
          <w:rFonts w:ascii="Arial" w:eastAsia="宋体" w:hAnsi="Arial" w:cs="Arial"/>
          <w:color w:val="333333"/>
          <w:kern w:val="0"/>
          <w:sz w:val="28"/>
          <w:szCs w:val="28"/>
        </w:rPr>
        <w:t> </w:t>
      </w:r>
      <w:r w:rsidRPr="00821CAA">
        <w:rPr>
          <w:rFonts w:ascii="Arial" w:eastAsia="宋体" w:hAnsi="Arial" w:cs="Arial"/>
          <w:color w:val="333333"/>
          <w:kern w:val="0"/>
          <w:sz w:val="28"/>
          <w:szCs w:val="28"/>
        </w:rPr>
        <w:t>中共浙江省委宣传部</w:t>
      </w:r>
      <w:r w:rsidRPr="00821CAA">
        <w:rPr>
          <w:rFonts w:ascii="Courier" w:eastAsia="宋体" w:hAnsi="Courier" w:cs="宋体"/>
          <w:color w:val="333333"/>
          <w:kern w:val="0"/>
          <w:sz w:val="28"/>
          <w:szCs w:val="28"/>
        </w:rPr>
        <w:t>  </w:t>
      </w:r>
      <w:r w:rsidRPr="00821CAA">
        <w:rPr>
          <w:rFonts w:ascii="Arial" w:eastAsia="宋体" w:hAnsi="Arial" w:cs="Arial"/>
          <w:color w:val="333333"/>
          <w:kern w:val="0"/>
          <w:sz w:val="28"/>
          <w:szCs w:val="28"/>
        </w:rPr>
        <w:t>浙江省社会科学界联合会</w:t>
      </w:r>
      <w:r w:rsidRPr="00821CAA">
        <w:rPr>
          <w:rFonts w:ascii="Arial" w:eastAsia="宋体" w:hAnsi="Arial" w:cs="Arial"/>
          <w:color w:val="333333"/>
          <w:kern w:val="0"/>
          <w:sz w:val="28"/>
          <w:szCs w:val="28"/>
        </w:rPr>
        <w:t> </w:t>
      </w:r>
    </w:p>
    <w:p w:rsidR="00821CAA" w:rsidRPr="00821CAA" w:rsidRDefault="00821CAA" w:rsidP="00821CAA">
      <w:pPr>
        <w:widowControl/>
        <w:spacing w:line="720" w:lineRule="atLeast"/>
        <w:jc w:val="right"/>
        <w:textAlignment w:val="baseline"/>
        <w:rPr>
          <w:rFonts w:ascii="Courier" w:eastAsia="宋体" w:hAnsi="Courier" w:cs="宋体"/>
          <w:color w:val="333333"/>
          <w:kern w:val="0"/>
          <w:sz w:val="28"/>
          <w:szCs w:val="28"/>
        </w:rPr>
      </w:pPr>
      <w:r w:rsidRPr="00821CAA">
        <w:rPr>
          <w:rFonts w:ascii="Arial" w:eastAsia="宋体" w:hAnsi="Arial" w:cs="Arial"/>
          <w:color w:val="333333"/>
          <w:kern w:val="0"/>
          <w:sz w:val="28"/>
          <w:szCs w:val="28"/>
        </w:rPr>
        <w:t>2019</w:t>
      </w:r>
      <w:r w:rsidRPr="00821CAA">
        <w:rPr>
          <w:rFonts w:ascii="PingFang SC" w:eastAsia="宋体" w:hAnsi="PingFang SC" w:cs="Arial"/>
          <w:color w:val="333333"/>
          <w:kern w:val="0"/>
          <w:sz w:val="28"/>
          <w:szCs w:val="28"/>
        </w:rPr>
        <w:t>年</w:t>
      </w:r>
      <w:r w:rsidRPr="00821CAA">
        <w:rPr>
          <w:rFonts w:ascii="Arial" w:eastAsia="宋体" w:hAnsi="Arial" w:cs="Arial"/>
          <w:color w:val="333333"/>
          <w:kern w:val="0"/>
          <w:sz w:val="28"/>
          <w:szCs w:val="28"/>
        </w:rPr>
        <w:t>3</w:t>
      </w:r>
      <w:r w:rsidRPr="00821CAA">
        <w:rPr>
          <w:rFonts w:ascii="PingFang SC" w:eastAsia="宋体" w:hAnsi="PingFang SC" w:cs="Arial"/>
          <w:color w:val="333333"/>
          <w:kern w:val="0"/>
          <w:sz w:val="28"/>
          <w:szCs w:val="28"/>
        </w:rPr>
        <w:t>月</w:t>
      </w:r>
      <w:r w:rsidRPr="00821CAA">
        <w:rPr>
          <w:rFonts w:ascii="Arial" w:eastAsia="宋体" w:hAnsi="Arial" w:cs="Arial"/>
          <w:color w:val="333333"/>
          <w:kern w:val="0"/>
          <w:sz w:val="28"/>
          <w:szCs w:val="28"/>
        </w:rPr>
        <w:t>26</w:t>
      </w:r>
      <w:r w:rsidRPr="00821CAA">
        <w:rPr>
          <w:rFonts w:ascii="PingFang SC" w:eastAsia="宋体" w:hAnsi="PingFang SC" w:cs="Arial"/>
          <w:color w:val="333333"/>
          <w:kern w:val="0"/>
          <w:sz w:val="28"/>
          <w:szCs w:val="28"/>
        </w:rPr>
        <w:t>日</w:t>
      </w:r>
    </w:p>
    <w:p w:rsidR="009D3FC4" w:rsidRPr="00821CAA" w:rsidRDefault="009D3FC4">
      <w:pPr>
        <w:rPr>
          <w:sz w:val="28"/>
          <w:szCs w:val="28"/>
        </w:rPr>
      </w:pPr>
    </w:p>
    <w:sectPr w:rsidR="009D3FC4" w:rsidRPr="00821CAA" w:rsidSect="009D3F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EA4" w:rsidRDefault="00545EA4" w:rsidP="00821CAA">
      <w:r>
        <w:separator/>
      </w:r>
    </w:p>
  </w:endnote>
  <w:endnote w:type="continuationSeparator" w:id="0">
    <w:p w:rsidR="00545EA4" w:rsidRDefault="00545EA4" w:rsidP="00821C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SC Semibold">
    <w:altName w:val="Times New Roman"/>
    <w:panose1 w:val="00000000000000000000"/>
    <w:charset w:val="00"/>
    <w:family w:val="roman"/>
    <w:notTrueType/>
    <w:pitch w:val="default"/>
    <w:sig w:usb0="00000000" w:usb1="00000000" w:usb2="00000000" w:usb3="00000000" w:csb0="00000000" w:csb1="00000000"/>
  </w:font>
  <w:font w:name="PingFang SC">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EA4" w:rsidRDefault="00545EA4" w:rsidP="00821CAA">
      <w:r>
        <w:separator/>
      </w:r>
    </w:p>
  </w:footnote>
  <w:footnote w:type="continuationSeparator" w:id="0">
    <w:p w:rsidR="00545EA4" w:rsidRDefault="00545EA4" w:rsidP="00821C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CAA"/>
    <w:rsid w:val="00000C76"/>
    <w:rsid w:val="00016839"/>
    <w:rsid w:val="00027431"/>
    <w:rsid w:val="00037447"/>
    <w:rsid w:val="00050A64"/>
    <w:rsid w:val="00063021"/>
    <w:rsid w:val="000C1A9D"/>
    <w:rsid w:val="000D5998"/>
    <w:rsid w:val="000E0C2D"/>
    <w:rsid w:val="0012595A"/>
    <w:rsid w:val="00152322"/>
    <w:rsid w:val="00153E56"/>
    <w:rsid w:val="001760D6"/>
    <w:rsid w:val="00181502"/>
    <w:rsid w:val="001A3CAC"/>
    <w:rsid w:val="001B0BB4"/>
    <w:rsid w:val="001B3602"/>
    <w:rsid w:val="001E18EF"/>
    <w:rsid w:val="001E7EF2"/>
    <w:rsid w:val="00202881"/>
    <w:rsid w:val="00203A0C"/>
    <w:rsid w:val="00221544"/>
    <w:rsid w:val="00246455"/>
    <w:rsid w:val="00256BC2"/>
    <w:rsid w:val="00272BE9"/>
    <w:rsid w:val="00290A3A"/>
    <w:rsid w:val="002B7F2D"/>
    <w:rsid w:val="002C1BA2"/>
    <w:rsid w:val="002D6B69"/>
    <w:rsid w:val="002F542F"/>
    <w:rsid w:val="003045AB"/>
    <w:rsid w:val="00313F40"/>
    <w:rsid w:val="00347D45"/>
    <w:rsid w:val="00365DFB"/>
    <w:rsid w:val="003669B7"/>
    <w:rsid w:val="003977E1"/>
    <w:rsid w:val="003A5180"/>
    <w:rsid w:val="003E0EC2"/>
    <w:rsid w:val="003E778C"/>
    <w:rsid w:val="00427AEA"/>
    <w:rsid w:val="0044515F"/>
    <w:rsid w:val="0047330E"/>
    <w:rsid w:val="004849A2"/>
    <w:rsid w:val="004A7AEE"/>
    <w:rsid w:val="004C0777"/>
    <w:rsid w:val="004C6C0A"/>
    <w:rsid w:val="004F1B9A"/>
    <w:rsid w:val="0050190C"/>
    <w:rsid w:val="00532811"/>
    <w:rsid w:val="00541828"/>
    <w:rsid w:val="00545EA4"/>
    <w:rsid w:val="00594AD8"/>
    <w:rsid w:val="00596631"/>
    <w:rsid w:val="005A748C"/>
    <w:rsid w:val="005C1CF9"/>
    <w:rsid w:val="005C2B1B"/>
    <w:rsid w:val="005F3E31"/>
    <w:rsid w:val="006127F0"/>
    <w:rsid w:val="00622A61"/>
    <w:rsid w:val="006406BE"/>
    <w:rsid w:val="0067498F"/>
    <w:rsid w:val="006A05E1"/>
    <w:rsid w:val="006A4E7E"/>
    <w:rsid w:val="006D393C"/>
    <w:rsid w:val="006D678E"/>
    <w:rsid w:val="006F23BA"/>
    <w:rsid w:val="006F24E2"/>
    <w:rsid w:val="00740B02"/>
    <w:rsid w:val="007548F8"/>
    <w:rsid w:val="00755DEA"/>
    <w:rsid w:val="00756143"/>
    <w:rsid w:val="00756E33"/>
    <w:rsid w:val="00757867"/>
    <w:rsid w:val="00785A5A"/>
    <w:rsid w:val="007A1E26"/>
    <w:rsid w:val="007D5264"/>
    <w:rsid w:val="007F12C2"/>
    <w:rsid w:val="007F15D8"/>
    <w:rsid w:val="007F6477"/>
    <w:rsid w:val="007F7624"/>
    <w:rsid w:val="00821CAA"/>
    <w:rsid w:val="00830C34"/>
    <w:rsid w:val="0083657C"/>
    <w:rsid w:val="00842ADF"/>
    <w:rsid w:val="00844E68"/>
    <w:rsid w:val="008A2C29"/>
    <w:rsid w:val="008C473B"/>
    <w:rsid w:val="008C6AA6"/>
    <w:rsid w:val="008E7882"/>
    <w:rsid w:val="00906865"/>
    <w:rsid w:val="00915186"/>
    <w:rsid w:val="00917480"/>
    <w:rsid w:val="0093108A"/>
    <w:rsid w:val="00934F72"/>
    <w:rsid w:val="009861DE"/>
    <w:rsid w:val="0099755A"/>
    <w:rsid w:val="009C3A1C"/>
    <w:rsid w:val="009D3FC4"/>
    <w:rsid w:val="009D51B8"/>
    <w:rsid w:val="00A1458A"/>
    <w:rsid w:val="00A17829"/>
    <w:rsid w:val="00A23FF0"/>
    <w:rsid w:val="00A306EE"/>
    <w:rsid w:val="00A31E2C"/>
    <w:rsid w:val="00A34323"/>
    <w:rsid w:val="00A37860"/>
    <w:rsid w:val="00A57693"/>
    <w:rsid w:val="00A62A85"/>
    <w:rsid w:val="00A76D8A"/>
    <w:rsid w:val="00A82D64"/>
    <w:rsid w:val="00AC168F"/>
    <w:rsid w:val="00AD7AB5"/>
    <w:rsid w:val="00AF4786"/>
    <w:rsid w:val="00B106BE"/>
    <w:rsid w:val="00B25067"/>
    <w:rsid w:val="00B44D90"/>
    <w:rsid w:val="00B52AC8"/>
    <w:rsid w:val="00B5357B"/>
    <w:rsid w:val="00B64693"/>
    <w:rsid w:val="00B91FC7"/>
    <w:rsid w:val="00B975BF"/>
    <w:rsid w:val="00BD6266"/>
    <w:rsid w:val="00C36C26"/>
    <w:rsid w:val="00C83360"/>
    <w:rsid w:val="00CA16B6"/>
    <w:rsid w:val="00CC2E27"/>
    <w:rsid w:val="00CD1F1C"/>
    <w:rsid w:val="00D211FF"/>
    <w:rsid w:val="00D24ED1"/>
    <w:rsid w:val="00D44F5A"/>
    <w:rsid w:val="00D62440"/>
    <w:rsid w:val="00D735E7"/>
    <w:rsid w:val="00DA2105"/>
    <w:rsid w:val="00DB29A7"/>
    <w:rsid w:val="00DC2CD0"/>
    <w:rsid w:val="00DC3830"/>
    <w:rsid w:val="00E05390"/>
    <w:rsid w:val="00E106BD"/>
    <w:rsid w:val="00E17550"/>
    <w:rsid w:val="00E25EC3"/>
    <w:rsid w:val="00E31B55"/>
    <w:rsid w:val="00E40F8C"/>
    <w:rsid w:val="00E60389"/>
    <w:rsid w:val="00E6092E"/>
    <w:rsid w:val="00E917D6"/>
    <w:rsid w:val="00E94061"/>
    <w:rsid w:val="00EC3693"/>
    <w:rsid w:val="00EF608D"/>
    <w:rsid w:val="00F04BDF"/>
    <w:rsid w:val="00F15183"/>
    <w:rsid w:val="00F273C8"/>
    <w:rsid w:val="00F8267B"/>
    <w:rsid w:val="00FC7C96"/>
    <w:rsid w:val="00FE5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C4"/>
    <w:pPr>
      <w:widowControl w:val="0"/>
      <w:jc w:val="both"/>
    </w:pPr>
  </w:style>
  <w:style w:type="paragraph" w:styleId="1">
    <w:name w:val="heading 1"/>
    <w:basedOn w:val="a"/>
    <w:link w:val="1Char"/>
    <w:uiPriority w:val="9"/>
    <w:qFormat/>
    <w:rsid w:val="00821C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1C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1CAA"/>
    <w:rPr>
      <w:sz w:val="18"/>
      <w:szCs w:val="18"/>
    </w:rPr>
  </w:style>
  <w:style w:type="paragraph" w:styleId="a4">
    <w:name w:val="footer"/>
    <w:basedOn w:val="a"/>
    <w:link w:val="Char0"/>
    <w:uiPriority w:val="99"/>
    <w:semiHidden/>
    <w:unhideWhenUsed/>
    <w:rsid w:val="00821C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1CAA"/>
    <w:rPr>
      <w:sz w:val="18"/>
      <w:szCs w:val="18"/>
    </w:rPr>
  </w:style>
  <w:style w:type="character" w:customStyle="1" w:styleId="1Char">
    <w:name w:val="标题 1 Char"/>
    <w:basedOn w:val="a0"/>
    <w:link w:val="1"/>
    <w:uiPriority w:val="9"/>
    <w:rsid w:val="00821CAA"/>
    <w:rPr>
      <w:rFonts w:ascii="宋体" w:eastAsia="宋体" w:hAnsi="宋体" w:cs="宋体"/>
      <w:b/>
      <w:bCs/>
      <w:kern w:val="36"/>
      <w:sz w:val="48"/>
      <w:szCs w:val="48"/>
    </w:rPr>
  </w:style>
  <w:style w:type="paragraph" w:styleId="a5">
    <w:name w:val="Normal (Web)"/>
    <w:basedOn w:val="a"/>
    <w:uiPriority w:val="99"/>
    <w:semiHidden/>
    <w:unhideWhenUsed/>
    <w:rsid w:val="00821C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21CAA"/>
    <w:rPr>
      <w:b/>
      <w:bCs/>
    </w:rPr>
  </w:style>
</w:styles>
</file>

<file path=word/webSettings.xml><?xml version="1.0" encoding="utf-8"?>
<w:webSettings xmlns:r="http://schemas.openxmlformats.org/officeDocument/2006/relationships" xmlns:w="http://schemas.openxmlformats.org/wordprocessingml/2006/main">
  <w:divs>
    <w:div w:id="1117135770">
      <w:bodyDiv w:val="1"/>
      <w:marLeft w:val="0"/>
      <w:marRight w:val="0"/>
      <w:marTop w:val="0"/>
      <w:marBottom w:val="0"/>
      <w:divBdr>
        <w:top w:val="none" w:sz="0" w:space="0" w:color="auto"/>
        <w:left w:val="none" w:sz="0" w:space="0" w:color="auto"/>
        <w:bottom w:val="none" w:sz="0" w:space="0" w:color="auto"/>
        <w:right w:val="none" w:sz="0" w:space="0" w:color="auto"/>
      </w:divBdr>
      <w:divsChild>
        <w:div w:id="521744019">
          <w:marLeft w:val="0"/>
          <w:marRight w:val="0"/>
          <w:marTop w:val="0"/>
          <w:marBottom w:val="0"/>
          <w:divBdr>
            <w:top w:val="none" w:sz="0" w:space="0" w:color="auto"/>
            <w:left w:val="none" w:sz="0" w:space="0" w:color="auto"/>
            <w:bottom w:val="none" w:sz="0" w:space="0" w:color="auto"/>
            <w:right w:val="none" w:sz="0" w:space="0" w:color="auto"/>
          </w:divBdr>
        </w:div>
        <w:div w:id="148354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2019-04-01T07:11:00Z</dcterms:created>
  <dcterms:modified xsi:type="dcterms:W3CDTF">2019-04-01T07:13:00Z</dcterms:modified>
</cp:coreProperties>
</file>