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D1" w:rsidRDefault="0080636A" w:rsidP="002E23D1">
      <w:pPr>
        <w:widowControl/>
        <w:shd w:val="clear" w:color="auto" w:fill="FFFFFF"/>
        <w:spacing w:line="600" w:lineRule="atLeast"/>
        <w:jc w:val="center"/>
        <w:outlineLvl w:val="1"/>
        <w:rPr>
          <w:rFonts w:ascii="宋体" w:eastAsia="宋体" w:hAnsi="宋体" w:cs="宋体" w:hint="eastAsia"/>
          <w:b/>
          <w:bCs/>
          <w:color w:val="000000"/>
          <w:kern w:val="0"/>
          <w:sz w:val="36"/>
          <w:szCs w:val="36"/>
        </w:rPr>
      </w:pPr>
      <w:bookmarkStart w:id="0" w:name="_GoBack"/>
      <w:r w:rsidRPr="00F51E07">
        <w:rPr>
          <w:rFonts w:ascii="宋体" w:eastAsia="宋体" w:hAnsi="宋体" w:cs="宋体" w:hint="eastAsia"/>
          <w:b/>
          <w:bCs/>
          <w:color w:val="000000"/>
          <w:kern w:val="0"/>
          <w:sz w:val="36"/>
          <w:szCs w:val="36"/>
        </w:rPr>
        <w:t>关于进一步加强科研诚信建设的若干意见</w:t>
      </w:r>
    </w:p>
    <w:bookmarkEnd w:id="0"/>
    <w:p w:rsidR="0080636A" w:rsidRPr="002E23D1" w:rsidRDefault="002E23D1" w:rsidP="00F51E07">
      <w:pPr>
        <w:widowControl/>
        <w:shd w:val="clear" w:color="auto" w:fill="FFFFFF"/>
        <w:spacing w:line="600" w:lineRule="atLeast"/>
        <w:jc w:val="center"/>
        <w:outlineLvl w:val="1"/>
        <w:rPr>
          <w:rFonts w:ascii="黑体" w:eastAsia="黑体" w:hAnsi="黑体" w:cs="宋体"/>
          <w:b/>
          <w:bCs/>
          <w:color w:val="000000"/>
          <w:kern w:val="0"/>
          <w:sz w:val="28"/>
          <w:szCs w:val="28"/>
        </w:rPr>
      </w:pPr>
      <w:r w:rsidRPr="002E23D1">
        <w:rPr>
          <w:rFonts w:ascii="黑体" w:eastAsia="黑体" w:hAnsi="黑体" w:cs="宋体" w:hint="eastAsia"/>
          <w:b/>
          <w:bCs/>
          <w:color w:val="000000"/>
          <w:kern w:val="0"/>
          <w:sz w:val="28"/>
          <w:szCs w:val="28"/>
        </w:rPr>
        <w:t>中共中央办公厅　国务院办公厅</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一、总体要求</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（二）基本原则</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p"/>
          <w:rFonts w:ascii="Arial" w:hAnsi="Arial" w:cs="Arial"/>
          <w:color w:val="333333"/>
        </w:rPr>
        <w:t>——</w:t>
      </w:r>
      <w:r>
        <w:rPr>
          <w:rStyle w:val="bjh-p"/>
          <w:rFonts w:ascii="Arial" w:hAnsi="Arial" w:cs="Arial"/>
          <w:color w:val="333333"/>
        </w:rPr>
        <w:t>明确责任，协调有序。加强顶层设计、统筹协调，明确科研诚信建设各主体职责，加强部门沟通、协同、联动，形成全社会推进科研诚信建设合力。</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p"/>
          <w:rFonts w:ascii="Arial" w:hAnsi="Arial" w:cs="Arial"/>
          <w:color w:val="333333"/>
        </w:rPr>
        <w:t>——</w:t>
      </w:r>
      <w:r>
        <w:rPr>
          <w:rStyle w:val="bjh-p"/>
          <w:rFonts w:ascii="Arial" w:hAnsi="Arial" w:cs="Arial"/>
          <w:color w:val="333333"/>
        </w:rPr>
        <w:t>系统推进，重点突破。构建符合科研规律、适应建设世界科技强国要求的科研诚信体系。坚持问题导向，重点在实践养成、调查处理等方面实现突破，在提高诚信意识、优化科研环境等方面取得实效。</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p"/>
          <w:rFonts w:ascii="Arial" w:hAnsi="Arial" w:cs="Arial"/>
          <w:color w:val="333333"/>
        </w:rPr>
        <w:t>——</w:t>
      </w:r>
      <w:r>
        <w:rPr>
          <w:rStyle w:val="bjh-p"/>
          <w:rFonts w:ascii="Arial" w:hAnsi="Arial" w:cs="Arial"/>
          <w:color w:val="333333"/>
        </w:rPr>
        <w:t>激励创新，宽容失败。充分尊重科学研究灵感瞬间性、方式多样性、路径不确定性的特点，重视科研试错探索的价值，建立鼓励创新、宽容失败的容错纠错机制，形成敢为人先、勇于探索的科研氛围。</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p"/>
          <w:rFonts w:ascii="Arial" w:hAnsi="Arial" w:cs="Arial"/>
          <w:color w:val="333333"/>
        </w:rPr>
        <w:t>——</w:t>
      </w:r>
      <w:r>
        <w:rPr>
          <w:rStyle w:val="bjh-p"/>
          <w:rFonts w:ascii="Arial" w:hAnsi="Arial" w:cs="Arial"/>
          <w:color w:val="333333"/>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lastRenderedPageBreak/>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二、完善科研诚信管理工作机制和责任体系</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w:t>
      </w:r>
      <w:r>
        <w:rPr>
          <w:rStyle w:val="bjh-p"/>
          <w:rFonts w:ascii="Arial" w:hAnsi="Arial" w:cs="Arial"/>
          <w:color w:val="333333"/>
        </w:rPr>
        <w:t>3</w:t>
      </w:r>
      <w:r>
        <w:rPr>
          <w:rStyle w:val="bjh-p"/>
          <w:rFonts w:ascii="Arial" w:hAnsi="Arial" w:cs="Arial"/>
          <w:color w:val="333333"/>
        </w:rPr>
        <w:t>－</w:t>
      </w:r>
      <w:r>
        <w:rPr>
          <w:rStyle w:val="bjh-p"/>
          <w:rFonts w:ascii="Arial" w:hAnsi="Arial" w:cs="Arial"/>
          <w:color w:val="333333"/>
        </w:rPr>
        <w:t>5</w:t>
      </w:r>
      <w:r>
        <w:rPr>
          <w:rStyle w:val="bjh-p"/>
          <w:rFonts w:ascii="Arial" w:hAnsi="Arial" w:cs="Arial"/>
          <w:color w:val="333333"/>
        </w:rPr>
        <w:t>年为周期持续开展。</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p"/>
          <w:rFonts w:ascii="Arial" w:hAnsi="Arial" w:cs="Arial"/>
          <w:color w:val="333333"/>
        </w:rPr>
        <w:lastRenderedPageBreak/>
        <w:t>从事科技评估、科技咨询、科技成果转化、科技企业孵化和科研经费审计等的科技中介服务机构要严格遵守行业规范，强化诚信管理，自觉接受监督。</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三、加强科研活动全流程诚信管理</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lastRenderedPageBreak/>
        <w:t>（十）强化科研诚信审核。科技计划管理部门、项目管理专业机构要对科技计划项目申请人开展科研诚信审核，将具备良好的科研诚信状况作为参与各类科技计划的必备条件。对严重违背科研诚信要求的责任者，实行</w:t>
      </w:r>
      <w:r>
        <w:rPr>
          <w:rStyle w:val="bjh-p"/>
          <w:rFonts w:ascii="Arial" w:hAnsi="Arial" w:cs="Arial"/>
          <w:color w:val="333333"/>
        </w:rPr>
        <w:t>“</w:t>
      </w:r>
      <w:r>
        <w:rPr>
          <w:rStyle w:val="bjh-p"/>
          <w:rFonts w:ascii="Arial" w:hAnsi="Arial" w:cs="Arial"/>
          <w:color w:val="333333"/>
        </w:rPr>
        <w:t>一票否决</w:t>
      </w:r>
      <w:r>
        <w:rPr>
          <w:rStyle w:val="bjh-p"/>
          <w:rFonts w:ascii="Arial" w:hAnsi="Arial" w:cs="Arial"/>
          <w:color w:val="333333"/>
        </w:rPr>
        <w:t>”</w:t>
      </w:r>
      <w:r>
        <w:rPr>
          <w:rStyle w:val="bjh-p"/>
          <w:rFonts w:ascii="Arial" w:hAnsi="Arial" w:cs="Arial"/>
          <w:color w:val="333333"/>
        </w:rPr>
        <w:t>。相关行业主管部门要将科研诚信审核作为院士增选、科技奖励、职称评定、学位授予等工作的必经程序。</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w:t>
      </w:r>
      <w:r>
        <w:rPr>
          <w:rStyle w:val="bjh-p"/>
          <w:rFonts w:ascii="Arial" w:hAnsi="Arial" w:cs="Arial"/>
          <w:color w:val="333333"/>
        </w:rPr>
        <w:t>“</w:t>
      </w:r>
      <w:r>
        <w:rPr>
          <w:rStyle w:val="bjh-p"/>
          <w:rFonts w:ascii="Arial" w:hAnsi="Arial" w:cs="Arial"/>
          <w:color w:val="333333"/>
        </w:rPr>
        <w:t>一刀切</w:t>
      </w:r>
      <w:r>
        <w:rPr>
          <w:rStyle w:val="bjh-p"/>
          <w:rFonts w:ascii="Arial" w:hAnsi="Arial" w:cs="Arial"/>
          <w:color w:val="333333"/>
        </w:rPr>
        <w:t>”</w:t>
      </w:r>
      <w:r>
        <w:rPr>
          <w:rStyle w:val="bjh-p"/>
          <w:rFonts w:ascii="Arial" w:hAnsi="Arial" w:cs="Arial"/>
          <w:color w:val="333333"/>
        </w:rPr>
        <w:t>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四、进一步推进科研诚信制度化建设</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lastRenderedPageBreak/>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p"/>
          <w:rFonts w:ascii="Arial" w:hAnsi="Arial" w:cs="Arial"/>
          <w:color w:val="333333"/>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五、切实加强科研诚信的教育和宣传</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p"/>
          <w:rFonts w:ascii="Arial" w:hAnsi="Arial" w:cs="Arial"/>
          <w:color w:val="333333"/>
        </w:rPr>
        <w:t>科技计划管理部门、项目管理专业机构以及项目承担单位，应当结合科技计划组织实施的特点，对承担或参与科技计划项目的科研人员有效开展科研诚信教育。</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六、严肃查处严重违背科研诚信要求的行为</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w:t>
      </w:r>
      <w:r>
        <w:rPr>
          <w:rStyle w:val="bjh-p"/>
          <w:rFonts w:ascii="Arial" w:hAnsi="Arial" w:cs="Arial"/>
          <w:color w:val="333333"/>
        </w:rPr>
        <w:lastRenderedPageBreak/>
        <w:t>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对包庇、纵容甚至骗取各类财政资助项目或奖励的单位，有关主管部门要给予约谈主要负责人、停拨或核减经费、记入科研诚信严重失信行为数据库、移送司法机关等处理。</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w:t>
      </w:r>
      <w:r>
        <w:rPr>
          <w:rStyle w:val="bjh-p"/>
          <w:rFonts w:ascii="Arial" w:hAnsi="Arial" w:cs="Arial"/>
          <w:color w:val="333333"/>
        </w:rPr>
        <w:lastRenderedPageBreak/>
        <w:t>基地评审等挂钩。推动在行政许可、公共采购、评先创优、金融支持、资质等级评定、纳税信用评价等工作中将科研诚信状况作为重要参考。</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七、加快推进科研诚信信息化建设</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（二十四）加强科研诚信信息共享应用。逐步推动科研诚信信息系统与全国信用信息共享平台、地方科研诚信信息系统互联互通，分阶段分权限实现信息共享，为实现跨部门跨地区联合惩戒提供支撑。</w:t>
      </w:r>
    </w:p>
    <w:p w:rsidR="0080636A" w:rsidRDefault="0080636A" w:rsidP="00F51E07">
      <w:pPr>
        <w:pStyle w:val="a3"/>
        <w:shd w:val="clear" w:color="auto" w:fill="FFFFFF"/>
        <w:spacing w:beforeLines="50" w:before="156" w:beforeAutospacing="0" w:afterLines="50" w:after="156" w:afterAutospacing="0" w:line="400" w:lineRule="exact"/>
        <w:jc w:val="both"/>
        <w:rPr>
          <w:rFonts w:ascii="Arial" w:hAnsi="Arial" w:cs="Arial"/>
          <w:color w:val="333333"/>
        </w:rPr>
      </w:pPr>
      <w:r>
        <w:rPr>
          <w:rStyle w:val="bjh-strong"/>
          <w:rFonts w:ascii="Arial" w:hAnsi="Arial" w:cs="Arial"/>
          <w:b/>
          <w:bCs/>
          <w:color w:val="333333"/>
          <w:sz w:val="27"/>
          <w:szCs w:val="27"/>
        </w:rPr>
        <w:t>八、保障措施</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（二十七）加强监测评估。开展科研诚信建设情况动态监测和第三方评估，监测和评估结果作为改进完善相关工作的重要基础以及科研事业单位绩效评价、</w:t>
      </w:r>
      <w:r>
        <w:rPr>
          <w:rStyle w:val="bjh-p"/>
          <w:rFonts w:ascii="Arial" w:hAnsi="Arial" w:cs="Arial"/>
          <w:color w:val="333333"/>
        </w:rPr>
        <w:lastRenderedPageBreak/>
        <w:t>企业享受政府资助等的重要依据。对重大科研诚信事件及时开展跟踪监测和分析。定期发布中国科研诚信状况报告。</w:t>
      </w:r>
    </w:p>
    <w:p w:rsidR="0080636A" w:rsidRDefault="0080636A" w:rsidP="00F51E07">
      <w:pPr>
        <w:pStyle w:val="a3"/>
        <w:shd w:val="clear" w:color="auto" w:fill="FFFFFF"/>
        <w:spacing w:beforeLines="50" w:before="156" w:beforeAutospacing="0" w:afterLines="50" w:after="156" w:afterAutospacing="0" w:line="400" w:lineRule="exact"/>
        <w:ind w:firstLineChars="200" w:firstLine="480"/>
        <w:jc w:val="both"/>
        <w:rPr>
          <w:rFonts w:ascii="Arial" w:hAnsi="Arial" w:cs="Arial"/>
          <w:color w:val="333333"/>
        </w:rPr>
      </w:pPr>
      <w:r>
        <w:rPr>
          <w:rStyle w:val="bjh-p"/>
          <w:rFonts w:ascii="Arial" w:hAnsi="Arial" w:cs="Arial"/>
          <w:color w:val="333333"/>
        </w:rPr>
        <w:t>（二十八）积极开展国际交流合作。积极开展与相关国家、国际组织等的交流合作，加强对科技发展带来的科研诚信建设新情况新问题研究，共同完善国际科研规范，有效应对跨国跨地区科研诚信案件。</w:t>
      </w:r>
    </w:p>
    <w:p w:rsidR="003B3B2B" w:rsidRDefault="003B3B2B" w:rsidP="00F51E07">
      <w:pPr>
        <w:spacing w:beforeLines="50" w:before="156" w:afterLines="50" w:after="156" w:line="400" w:lineRule="exact"/>
      </w:pPr>
    </w:p>
    <w:sectPr w:rsidR="003B3B2B" w:rsidSect="003B3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65" w:rsidRDefault="00DE1465" w:rsidP="002E23D1">
      <w:r>
        <w:separator/>
      </w:r>
    </w:p>
  </w:endnote>
  <w:endnote w:type="continuationSeparator" w:id="0">
    <w:p w:rsidR="00DE1465" w:rsidRDefault="00DE1465" w:rsidP="002E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65" w:rsidRDefault="00DE1465" w:rsidP="002E23D1">
      <w:r>
        <w:separator/>
      </w:r>
    </w:p>
  </w:footnote>
  <w:footnote w:type="continuationSeparator" w:id="0">
    <w:p w:rsidR="00DE1465" w:rsidRDefault="00DE1465" w:rsidP="002E2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36A"/>
    <w:rsid w:val="002E23D1"/>
    <w:rsid w:val="003B3B2B"/>
    <w:rsid w:val="0080636A"/>
    <w:rsid w:val="00DE1465"/>
    <w:rsid w:val="00F5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4D7A"/>
  <w15:docId w15:val="{D5DA1C01-C4ED-4A65-8867-D74E9FE3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B2B"/>
    <w:pPr>
      <w:widowControl w:val="0"/>
      <w:jc w:val="both"/>
    </w:pPr>
  </w:style>
  <w:style w:type="paragraph" w:styleId="2">
    <w:name w:val="heading 2"/>
    <w:basedOn w:val="a"/>
    <w:link w:val="20"/>
    <w:uiPriority w:val="9"/>
    <w:qFormat/>
    <w:rsid w:val="008063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0636A"/>
    <w:rPr>
      <w:rFonts w:ascii="宋体" w:eastAsia="宋体" w:hAnsi="宋体" w:cs="宋体"/>
      <w:b/>
      <w:bCs/>
      <w:kern w:val="0"/>
      <w:sz w:val="36"/>
      <w:szCs w:val="36"/>
    </w:rPr>
  </w:style>
  <w:style w:type="paragraph" w:styleId="a3">
    <w:name w:val="Normal (Web)"/>
    <w:basedOn w:val="a"/>
    <w:uiPriority w:val="99"/>
    <w:semiHidden/>
    <w:unhideWhenUsed/>
    <w:rsid w:val="0080636A"/>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0636A"/>
  </w:style>
  <w:style w:type="character" w:customStyle="1" w:styleId="bjh-strong">
    <w:name w:val="bjh-strong"/>
    <w:basedOn w:val="a0"/>
    <w:rsid w:val="0080636A"/>
  </w:style>
  <w:style w:type="paragraph" w:styleId="a4">
    <w:name w:val="header"/>
    <w:basedOn w:val="a"/>
    <w:link w:val="a5"/>
    <w:uiPriority w:val="99"/>
    <w:unhideWhenUsed/>
    <w:rsid w:val="002E23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23D1"/>
    <w:rPr>
      <w:sz w:val="18"/>
      <w:szCs w:val="18"/>
    </w:rPr>
  </w:style>
  <w:style w:type="paragraph" w:styleId="a6">
    <w:name w:val="footer"/>
    <w:basedOn w:val="a"/>
    <w:link w:val="a7"/>
    <w:uiPriority w:val="99"/>
    <w:unhideWhenUsed/>
    <w:rsid w:val="002E23D1"/>
    <w:pPr>
      <w:tabs>
        <w:tab w:val="center" w:pos="4153"/>
        <w:tab w:val="right" w:pos="8306"/>
      </w:tabs>
      <w:snapToGrid w:val="0"/>
      <w:jc w:val="left"/>
    </w:pPr>
    <w:rPr>
      <w:sz w:val="18"/>
      <w:szCs w:val="18"/>
    </w:rPr>
  </w:style>
  <w:style w:type="character" w:customStyle="1" w:styleId="a7">
    <w:name w:val="页脚 字符"/>
    <w:basedOn w:val="a0"/>
    <w:link w:val="a6"/>
    <w:uiPriority w:val="99"/>
    <w:rsid w:val="002E2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987800">
      <w:bodyDiv w:val="1"/>
      <w:marLeft w:val="0"/>
      <w:marRight w:val="0"/>
      <w:marTop w:val="0"/>
      <w:marBottom w:val="0"/>
      <w:divBdr>
        <w:top w:val="none" w:sz="0" w:space="0" w:color="auto"/>
        <w:left w:val="none" w:sz="0" w:space="0" w:color="auto"/>
        <w:bottom w:val="none" w:sz="0" w:space="0" w:color="auto"/>
        <w:right w:val="none" w:sz="0" w:space="0" w:color="auto"/>
      </w:divBdr>
    </w:div>
    <w:div w:id="7595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2018-11-16T08:49:00Z</dcterms:created>
  <dcterms:modified xsi:type="dcterms:W3CDTF">2019-05-09T07:46:00Z</dcterms:modified>
</cp:coreProperties>
</file>