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eastAsia="黑体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“贯彻落实中非合作论坛北京峰会成果，打造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新时代中非地方合作</w:t>
      </w: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典范</w:t>
      </w:r>
      <w:r>
        <w:rPr>
          <w:rFonts w:ascii="Times New Roman" w:eastAsia="方正小标宋简体" w:cs="Times New Roman" w:hAnsi="Times New Roman"/>
          <w:sz w:val="44"/>
          <w:szCs w:val="44"/>
        </w:rPr>
        <w:t>”课题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outlineLvl w:val="0"/>
        <w:rPr>
          <w:rFonts w:ascii="Times New Roman" w:eastAsia="楷体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outlineLvl w:val="0"/>
        <w:rPr>
          <w:rFonts w:ascii="Times New Roman" w:eastAsia="黑体" w:cs="Times New Roman" w:hAnsi="Times New Roman"/>
          <w:b w:val="0"/>
          <w:bCs w:val="0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黑体" w:cs="Times New Roman" w:hAnsi="Times New Roman"/>
          <w:b w:val="0"/>
          <w:bCs w:val="0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一</w:t>
      </w:r>
      <w:r>
        <w:rPr>
          <w:rFonts w:ascii="Times New Roman" w:eastAsia="黑体" w:cs="Times New Roman" w:hAnsi="Times New Roman"/>
          <w:b w:val="0"/>
          <w:bCs w:val="0"/>
          <w:color w:val="000000"/>
          <w:sz w:val="32"/>
          <w:szCs w:val="36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Times New Roman" w:eastAsia="黑体" w:cs="Times New Roman" w:hAnsi="Times New Roman"/>
          <w:b w:val="0"/>
          <w:bCs w:val="0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综合研究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color w:val="000000"/>
          <w:spacing w:val="-6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. 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6"/>
          <w14:textFill>
            <w14:solidFill>
              <w14:srgbClr w14:val="000000"/>
            </w14:solidFill>
          </w14:textFill>
        </w:rPr>
        <w:t>中非携手推进现代化专题研究（可聚焦公正合理、开放共赢、人民至上、多元包容、生态友好、和平安全等“六个现代化”）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2. 中国与非洲区域国别伙伴行动（涵盖文明互鉴、贸易繁荣、产业链合作、互联互通、发展合作、卫生健康、兴农惠民、人文交流、绿色发展、安全共筑等十大领域）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Chars="200" w:firstLine="640"/>
        <w:textAlignment w:val="auto"/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  <w:t>3. 中非共建“一带一路”的理论与实践研究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4.“中非达累斯萨拉姆共识”研究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全球南方国家现代化道路研究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6. 中非共建共享知识和话语体系的案例研究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7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中国在南南合作中的角色与贡献研究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outlineLvl w:val="1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8. 中非命运共同体的理论构建与实现路径研究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9. 非洲区域国别研究（列国志）</w:t>
      </w:r>
      <w:r>
        <w:rPr>
          <w:rFonts w:ascii="Times New Roman" w:eastAsia="宋体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▲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Chars="200" w:firstLine="640"/>
        <w:textAlignment w:val="auto"/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  <w:t>10. 中国与非洲区域国别关系史研究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Chars="200" w:firstLine="640"/>
        <w:textAlignment w:val="auto"/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  <w:t>11.</w:t>
      </w: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 </w:t>
      </w: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  <w:t>浙非合作蓝皮书</w:t>
      </w:r>
      <w:r>
        <w:rPr>
          <w:rFonts w:ascii="Times New Roman" w:eastAsia="宋体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▲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Chars="200" w:firstLine="640"/>
        <w:textAlignment w:val="auto"/>
        <w:rPr>
          <w:rFonts w:ascii="Times New Roman" w:cs="Times New Roman" w:hAnsi="Times New Roman"/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12.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中非产能合作发展报告</w:t>
      </w:r>
      <w:r>
        <w:rPr>
          <w:rFonts w:ascii="Times New Roman" w:eastAsia="宋体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outlineLvl w:val="0"/>
        <w:rPr>
          <w:rFonts w:ascii="Times New Roman" w:eastAsia="黑体" w:cs="Times New Roman" w:hAnsi="Times New Roman"/>
          <w:b w:val="0"/>
          <w:bCs w:val="0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黑体" w:cs="Times New Roman" w:hAnsi="Times New Roman"/>
          <w:b w:val="0"/>
          <w:bCs w:val="0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二</w:t>
      </w:r>
      <w:r>
        <w:rPr>
          <w:rFonts w:ascii="Times New Roman" w:eastAsia="黑体" w:cs="Times New Roman" w:hAnsi="Times New Roman"/>
          <w:b w:val="0"/>
          <w:bCs w:val="0"/>
          <w:color w:val="000000"/>
          <w:sz w:val="32"/>
          <w:szCs w:val="36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Times New Roman" w:eastAsia="黑体" w:cs="Times New Roman" w:hAnsi="Times New Roman"/>
          <w:b w:val="0"/>
          <w:bCs w:val="0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领域研究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1"/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方向一：非洲区域国别政治与安全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13. 非洲区域国别政治发展研究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14. 非洲区域国别安全研究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15. 全球南方共同安全与发展研究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16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非洲区域国别政党研究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17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中国人权建设和非洲人权建设比较研究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18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非洲地区安全与海外公民利益保护研究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19. 大国对非洲战略及我之应对研究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20. 全球变局下非洲地缘政治研究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21. 中非法治合作研究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1"/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方向二：非洲区域国别经济与贸易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中非携手参与全球贸易治理问题研究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3.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非洲地理环境、资源、能源研究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4.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中非智能制造产业协作发展研究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pacing w:val="-6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5. 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6"/>
          <w14:textFill>
            <w14:solidFill>
              <w14:srgbClr w14:val="000000"/>
            </w14:solidFill>
          </w14:textFill>
        </w:rPr>
        <w:t>非洲区域国别关键矿产调研及中国投资与利益保护研究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6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非洲区域国别工业化发展研究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7.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非洲区域国别农业现代化研究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8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中国（浙江/金华）企业在非洲本土化经营研究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9.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浙江离岸创新飞地软着陆非洲科技园区的策略研究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1"/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方向三：非洲区域国别教育与科技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非洲区域国别教育研究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1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高质量建设中非大学联盟交流机制研究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2.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中非高等教育/职业教育合作研究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3.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中国与非洲智库联盟建设研究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4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国际对非教育援助实践与成效研究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5.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中非科技合作研究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6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非洲区域国别科技发展研究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7.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非洲教育/科技发展与中非合作数据库建设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1"/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方向四：非洲区域国别艺术与人文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非洲区域国别文明/文化/文学发展研究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9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非洲艺术（影视、美术、舞蹈、音乐等）发展研究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40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中非非物质文化遗产保护合作研究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1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全球南方/“一带一路”/非洲青年/妇女发展研究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2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非洲中文传播的挑战与对策研究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3.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非洲专题史、通史研究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4.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中国与非洲区域国别文化旅游融合发展研究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5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中非文明互鉴研究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1"/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方向五：非洲区域国别社会与治理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6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中国对非国际传播战略与路径研究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7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非洲城市/城镇化发展研究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8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中国新移民在非洲的发展与适应研究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9.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非洲语言生态与治理研究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50.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非洲区域国别人力资源发展研究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1.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非洲马克思主义发展研究（中国化的马克思主义在非洲的传播与实践）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2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国际组织对非洲发展的作用及机制研究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3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非洲华人华侨研究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outlineLvl w:val="1"/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方向六：金华对非合作研究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  <w:lang w:val="en-US" w:eastAsia="zh-CN"/>
        </w:rPr>
        <w:t>4</w:t>
      </w: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  <w:t>. 中非合作金华模式研究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  <w:lang w:val="en-US" w:eastAsia="zh-CN"/>
        </w:rPr>
        <w:t>5</w:t>
      </w: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  <w:t>. 浙江对外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开放合作发展报告（区域卷、国别卷）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  <w:lang w:val="en-US" w:eastAsia="zh-CN"/>
        </w:rPr>
        <w:t>6</w:t>
      </w:r>
      <w:r>
        <w:rPr>
          <w:rFonts w:ascii="Times New Roman" w:eastAsia="仿宋_GB2312" w:cs="Times New Roman" w:hAnsi="Times New Roman"/>
          <w:color w:val="000000"/>
          <w:szCs w:val="36"/>
          <w14:textFill>
            <w14:solidFill>
              <w14:srgbClr w14:val="000000"/>
            </w14:solidFill>
          </w14:textFill>
        </w:rPr>
        <w:t>. 浙江（金华）参与“一带一路”建设发展报告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7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金华市支柱产业与非洲重点国别深度对接研究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8.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“中非经贸和文化论坛”品牌提升研究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9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打造中非（教育、科技等）合作的“金华样板”研究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>60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. 深化中非友好合作讲好“金华故事”的对策研究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6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1.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服务金华对非经贸发展的法律问题研究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6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2.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金华与非洲国家数字领域合作研究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outlineLvl w:val="0"/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  <w:lang w:val="en-US" w:eastAsia="zh-CN"/>
        </w:rPr>
        <w:t xml:space="preserve">63. </w:t>
      </w:r>
      <w:r>
        <w:rPr>
          <w:rFonts w:ascii="Times New Roman" w:eastAsia="仿宋_GB2312" w:cs="Times New Roman" w:hAnsi="Times New Roman"/>
          <w:color w:val="000000"/>
          <w:sz w:val="32"/>
          <w:szCs w:val="36"/>
          <w14:textFill>
            <w14:solidFill>
              <w14:srgbClr w14:val="000000"/>
            </w14:solidFill>
          </w14:textFill>
        </w:rPr>
        <w:t>金华与非洲国家产能合作及推进路径研究</w:t>
      </w:r>
    </w:p>
    <w:p>
      <w:pPr>
        <w:pStyle w:val="23"/>
        <w:widowControl/>
        <w:spacing w:before="120" w:beforeAutospacing="0" w:after="120" w:afterAutospacing="0" w:line="58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</w:p>
    <w:p>
      <w:pPr>
        <w:pStyle w:val="23"/>
        <w:widowControl/>
        <w:spacing w:before="120" w:beforeAutospacing="0" w:after="120" w:afterAutospacing="0" w:line="58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</w:p>
    <w:p>
      <w:pPr>
        <w:pStyle w:val="23"/>
        <w:widowControl/>
        <w:spacing w:before="120" w:beforeAutospacing="0" w:after="120" w:afterAutospacing="0" w:line="58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</w:p>
    <w:p>
      <w:pPr>
        <w:rPr>
          <w:rFonts w:ascii="Times New Roman" w:cs="Times New Roman" w:hAnsi="Times New Roman"/>
        </w:rPr>
      </w:pPr>
      <w:bookmarkStart w:id="0" w:name="_GoBack"/>
      <w:bookmarkEnd w:id="0"/>
    </w:p>
    <w:sectPr>
      <w:footerReference w:type="default" r:id="rId2"/>
      <w:pgSz w:w="11906" w:h="16838"/>
      <w:pgMar w:top="1984" w:right="1474" w:bottom="1814" w:left="1587" w:header="851" w:footer="1247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 Light">
    <w:altName w:val="DejaVu Sans"/>
    <w:panose1 w:val="020F0302020204030204"/>
    <w:charset w:val="00"/>
    <w:family w:val="swiss"/>
    <w:pitch w:val="variable"/>
    <w:sig w:usb0="00000000" w:usb1="00000000" w:usb2="00000000" w:usb3="00000000" w:csb0="2000019F" w:csb1="00000000"/>
  </w:font>
  <w:font w:name="Liberation Sans">
    <w:altName w:val="仿宋_GB2312"/>
    <w:panose1 w:val="00000000000000000000"/>
    <w:charset w:val="00"/>
    <w:family w:val="swiss"/>
    <w:pitch w:val="variable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variable"/>
    <w:sig w:usb0="00000000" w:usb1="00000000" w:usb2="00000016" w:usb3="00000000" w:csb0="602E0107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7A49926"/>
    <w:multiLevelType w:val="singleLevel"/>
    <w:tmpl w:val="D7A49926"/>
    <w:lvl w:ilvl="0">
      <w:start w:val="22"/>
      <w:numFmt w:val="decimal"/>
      <w:lvlRestart w:val="0"/>
      <w:suff w:val="space"/>
      <w:lvlText w:val="%1."/>
      <w:lvlJc w:val="left"/>
      <w:pPr>
        <w:ind w:left="0" w:hanging="0"/>
      </w:pPr>
    </w:lvl>
  </w:abstractNum>
  <w:abstractNum w:abstractNumId="1">
    <w:nsid w:val="223B90F6"/>
    <w:multiLevelType w:val="singleLevel"/>
    <w:tmpl w:val="223B90F6"/>
    <w:lvl w:ilvl="0">
      <w:start w:val="30"/>
      <w:numFmt w:val="decimal"/>
      <w:lvlRestart w:val="0"/>
      <w:suff w:val="space"/>
      <w:lvlText w:val="%1."/>
      <w:lvlJc w:val="left"/>
      <w:pPr>
        <w:ind w:left="0" w:hanging="0"/>
      </w:pPr>
    </w:lvl>
  </w:abstractNum>
  <w:abstractNum w:abstractNumId="2">
    <w:nsid w:val="4A657217"/>
    <w:multiLevelType w:val="singleLevel"/>
    <w:tmpl w:val="4A657217"/>
    <w:lvl w:ilvl="0">
      <w:start w:val="38"/>
      <w:numFmt w:val="decimal"/>
      <w:lvlRestart w:val="0"/>
      <w:suff w:val="space"/>
      <w:lvlText w:val="%1."/>
      <w:lvlJc w:val="left"/>
      <w:pPr>
        <w:ind w:left="0" w:hanging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a heading"/>
    <w:basedOn w:val="0"/>
    <w:next w:val="0"/>
    <w:pPr>
      <w:spacing w:before="120"/>
    </w:pPr>
    <w:rPr>
      <w:rFonts w:ascii="Calibri Light" w:hAnsi="Calibri Light"/>
      <w:sz w:val="24"/>
    </w:rPr>
  </w:style>
  <w:style w:type="paragraph" w:styleId="16">
    <w:name w:val="annotation text"/>
    <w:basedOn w:val="0"/>
    <w:pPr>
      <w:jc w:val="left"/>
    </w:pPr>
  </w:style>
  <w:style w:type="paragraph" w:styleId="17">
    <w:name w:val="Body Text"/>
    <w:basedOn w:val="0"/>
    <w:next w:val="18"/>
    <w:pPr>
      <w:ind w:left="214"/>
    </w:pPr>
    <w:rPr>
      <w:sz w:val="32"/>
      <w:szCs w:val="32"/>
    </w:rPr>
  </w:style>
  <w:style w:type="paragraph" w:styleId="18">
    <w:name w:val="Body Text First Indent"/>
    <w:basedOn w:val="17"/>
    <w:next w:val="17"/>
    <w:pPr>
      <w:ind w:firstLineChars="100" w:firstLine="100"/>
    </w:pPr>
  </w:style>
  <w:style w:type="paragraph" w:styleId="19">
    <w:name w:val="Body Text Indent"/>
    <w:basedOn w:val="0"/>
    <w:pPr>
      <w:adjustRightInd w:val="0"/>
      <w:textAlignment w:val="baseline"/>
    </w:pPr>
    <w:rPr>
      <w:rFonts w:ascii="黑体" w:eastAsia="黑体"/>
      <w:sz w:val="2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index 7"/>
    <w:basedOn w:val="0"/>
    <w:next w:val="0"/>
    <w:pPr>
      <w:ind w:left="2520"/>
    </w:pPr>
    <w:rPr>
      <w:rFonts w:ascii="Calibri" w:eastAsia="宋体" w:cs="Times New Roman" w:hAnsi="Calibri"/>
    </w:rPr>
  </w:style>
  <w:style w:type="paragraph" w:styleId="23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4">
    <w:name w:val="annotation subject"/>
    <w:basedOn w:val="16"/>
    <w:next w:val="16"/>
    <w:rPr>
      <w:b/>
      <w:bCs/>
    </w:rPr>
  </w:style>
  <w:style w:type="paragraph" w:styleId="25">
    <w:name w:val="Body Text First Indent 2"/>
    <w:basedOn w:val="19"/>
    <w:pPr>
      <w:ind w:firstLineChars="200" w:firstLine="200"/>
    </w:pPr>
  </w:style>
  <w:style w:type="character" w:styleId="26">
    <w:name w:val="Strong"/>
    <w:basedOn w:val="10"/>
    <w:rPr>
      <w:b/>
    </w:rPr>
  </w:style>
  <w:style w:type="character" w:styleId="27">
    <w:name w:val="page number"/>
    <w:basedOn w:val="10"/>
  </w:style>
  <w:style w:type="character" w:styleId="28">
    <w:name w:val="annotation reference"/>
    <w:basedOn w:val="10"/>
    <w:rPr>
      <w:sz w:val="21"/>
      <w:szCs w:val="21"/>
    </w:rPr>
  </w:style>
  <w:style w:type="paragraph" w:customStyle="1" w:styleId="29">
    <w:name w:val="Heading"/>
    <w:basedOn w:val="0"/>
    <w:next w:val="17"/>
    <w:pPr>
      <w:keepNext/>
      <w:widowControl w:val="0"/>
      <w:suppressAutoHyphens/>
      <w:spacing w:before="240" w:after="120"/>
    </w:pPr>
    <w:rPr>
      <w:rFonts w:ascii="Liberation Sans" w:eastAsia="Noto Sans CJK SC Regular" w:cs="Noto Sans CJK SC Regular" w:hAnsi="Liberation Sans"/>
      <w:sz w:val="28"/>
      <w:szCs w:val="28"/>
    </w:rPr>
  </w:style>
  <w:style w:type="paragraph" w:styleId="30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22</TotalTime>
  <Application>Yozo_Office27021597764231179</Application>
  <Pages>4</Pages>
  <Words>1266</Words>
  <Characters>1387</Characters>
  <Lines>85</Lines>
  <Paragraphs>75</Paragraphs>
  <CharactersWithSpaces>1448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黄丹</dc:creator>
  <cp:lastModifiedBy>uos</cp:lastModifiedBy>
  <cp:revision>3</cp:revision>
  <cp:lastPrinted>2025-02-28T01:55:02Z</cp:lastPrinted>
  <dcterms:created xsi:type="dcterms:W3CDTF">2025-02-20T07:26:00Z</dcterms:created>
  <dcterms:modified xsi:type="dcterms:W3CDTF">2025-02-28T03:40:39Z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